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A2FDF" w14:textId="550EDF92" w:rsidR="00E63082" w:rsidRPr="00E63082" w:rsidRDefault="00E36E92" w:rsidP="00E63082">
      <w:pPr>
        <w:spacing w:before="120" w:after="0" w:line="240" w:lineRule="atLeast"/>
        <w:jc w:val="center"/>
        <w:rPr>
          <w:rFonts w:ascii="Times New Roman" w:eastAsia="Roboto" w:hAnsi="Times New Roman" w:cs="Times New Roman"/>
          <w:b/>
          <w:color w:val="000000" w:themeColor="text1"/>
          <w:sz w:val="24"/>
          <w:szCs w:val="24"/>
        </w:rPr>
      </w:pPr>
      <w:bookmarkStart w:id="0" w:name="_Hlk185231938"/>
      <w:bookmarkStart w:id="1" w:name="_Toc177635193"/>
      <w:bookmarkStart w:id="2" w:name="_Toc177635248"/>
      <w:bookmarkStart w:id="3" w:name="_GoBack"/>
      <w:bookmarkEnd w:id="3"/>
      <w:r>
        <w:rPr>
          <w:rFonts w:ascii="Times New Roman" w:eastAsia="Roboto" w:hAnsi="Times New Roman" w:cs="Times New Roman"/>
          <w:b/>
          <w:color w:val="000000" w:themeColor="text1"/>
          <w:sz w:val="24"/>
          <w:szCs w:val="24"/>
        </w:rPr>
        <w:t>TÀI LIỆU HỘI NGHỊ</w:t>
      </w:r>
      <w:r w:rsidR="00E63082" w:rsidRPr="00E63082">
        <w:rPr>
          <w:rFonts w:ascii="Times New Roman" w:eastAsia="Roboto" w:hAnsi="Times New Roman" w:cs="Times New Roman"/>
          <w:b/>
          <w:color w:val="000000" w:themeColor="text1"/>
          <w:sz w:val="24"/>
          <w:szCs w:val="24"/>
        </w:rPr>
        <w:t xml:space="preserve"> MÔ HÌNH NĂM 2024</w:t>
      </w:r>
    </w:p>
    <w:p w14:paraId="46E67DB9" w14:textId="77777777" w:rsidR="00E63082" w:rsidRDefault="00E63082" w:rsidP="00E63082">
      <w:pPr>
        <w:spacing w:before="120" w:after="0" w:line="240" w:lineRule="atLeast"/>
        <w:jc w:val="center"/>
        <w:rPr>
          <w:rFonts w:ascii="Times New Roman" w:eastAsia="Roboto" w:hAnsi="Times New Roman" w:cs="Times New Roman"/>
          <w:color w:val="000000" w:themeColor="text1"/>
          <w:sz w:val="24"/>
          <w:szCs w:val="24"/>
        </w:rPr>
      </w:pPr>
    </w:p>
    <w:p w14:paraId="33AFDD05"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1 - LẠM DỤNG PHÁP NHÂN </w:t>
      </w:r>
    </w:p>
    <w:p w14:paraId="7CBEC50E" w14:textId="77777777" w:rsidR="004939C9" w:rsidRPr="00E63082" w:rsidRDefault="004939C9" w:rsidP="004939C9">
      <w:pPr>
        <w:pStyle w:val="ListParagraph"/>
        <w:numPr>
          <w:ilvl w:val="1"/>
          <w:numId w:val="41"/>
        </w:num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Tổng quan</w:t>
      </w:r>
    </w:p>
    <w:p w14:paraId="3D9AABC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Nhiều người sử dụng pháp nhân cho các hoạt động thương mại hợp pháp và đóng một vai trò quan trọng trong nền kinh tế của một đất nước (khu vực pháp lý). Ở hầu hết các nước, người ta có thể nhanh chóng và dễ dàng hình thành một pháp nhân có tư cách pháp lý độc lập, và nhờ đó họ có thể tham gia vào hệ thống tài chính toàn cầu thông qua các dịch vụ tài chính mà các tổ chức (đơn vị báo cáo) cung cấp, như dịch vụ tài khoản ngân hàng của công ty, dịch vụ thẻ công ty, vay vốn, v.v.</w:t>
      </w:r>
    </w:p>
    <w:p w14:paraId="71BD280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noProof/>
          <w:color w:val="000000" w:themeColor="text1"/>
          <w:sz w:val="24"/>
          <w:szCs w:val="24"/>
          <w:lang w:val="en-US"/>
        </w:rPr>
        <mc:AlternateContent>
          <mc:Choice Requires="wpg">
            <w:drawing>
              <wp:anchor distT="45720" distB="45720" distL="182880" distR="182880" simplePos="0" relativeHeight="251659264" behindDoc="0" locked="0" layoutInCell="1" allowOverlap="1" wp14:anchorId="4CF9CC30" wp14:editId="261B3271">
                <wp:simplePos x="0" y="0"/>
                <wp:positionH relativeFrom="margin">
                  <wp:align>left</wp:align>
                </wp:positionH>
                <wp:positionV relativeFrom="margin">
                  <wp:posOffset>1745615</wp:posOffset>
                </wp:positionV>
                <wp:extent cx="2120900" cy="2025650"/>
                <wp:effectExtent l="0" t="0" r="0" b="12700"/>
                <wp:wrapSquare wrapText="bothSides"/>
                <wp:docPr id="1692952248" name="Group 203"/>
                <wp:cNvGraphicFramePr/>
                <a:graphic xmlns:a="http://schemas.openxmlformats.org/drawingml/2006/main">
                  <a:graphicData uri="http://schemas.microsoft.com/office/word/2010/wordprocessingGroup">
                    <wpg:wgp>
                      <wpg:cNvGrpSpPr/>
                      <wpg:grpSpPr>
                        <a:xfrm>
                          <a:off x="0" y="0"/>
                          <a:ext cx="2120900" cy="2025650"/>
                          <a:chOff x="10945" y="-275183"/>
                          <a:chExt cx="3492727" cy="1174144"/>
                        </a:xfrm>
                      </wpg:grpSpPr>
                      <wps:wsp>
                        <wps:cNvPr id="1271103024" name="Rectangle 1271103024"/>
                        <wps:cNvSpPr/>
                        <wps:spPr>
                          <a:xfrm>
                            <a:off x="79555" y="-275183"/>
                            <a:ext cx="3335815" cy="217844"/>
                          </a:xfrm>
                          <a:prstGeom prst="rect">
                            <a:avLst/>
                          </a:prstGeom>
                          <a:solidFill>
                            <a:srgbClr val="00817B"/>
                          </a:solidFill>
                          <a:ln w="12700" cap="flat" cmpd="sng" algn="ctr">
                            <a:noFill/>
                            <a:prstDash val="solid"/>
                            <a:miter lim="800000"/>
                          </a:ln>
                          <a:effectLst/>
                        </wps:spPr>
                        <wps:txbx>
                          <w:txbxContent>
                            <w:p w14:paraId="7FA2F8B2" w14:textId="77777777" w:rsidR="00E63082" w:rsidRPr="00B37C6B" w:rsidRDefault="00E63082" w:rsidP="004939C9">
                              <w:pPr>
                                <w:jc w:val="center"/>
                                <w:rPr>
                                  <w:rFonts w:eastAsia="Times New Roman" w:cs="Aparajita"/>
                                  <w:b/>
                                  <w:bCs/>
                                  <w:color w:val="FFFFFF"/>
                                </w:rPr>
                              </w:pPr>
                              <w:r w:rsidRPr="00B37C6B">
                                <w:rPr>
                                  <w:rFonts w:eastAsia="Times New Roman" w:cs="Aparajita"/>
                                  <w:b/>
                                  <w:bCs/>
                                  <w:color w:val="FFFFFF"/>
                                </w:rPr>
                                <w:t>Legal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956604" name="Text Box 1631956604"/>
                        <wps:cNvSpPr txBox="1"/>
                        <wps:spPr>
                          <a:xfrm>
                            <a:off x="10945" y="-41501"/>
                            <a:ext cx="3492727" cy="940462"/>
                          </a:xfrm>
                          <a:prstGeom prst="rect">
                            <a:avLst/>
                          </a:prstGeom>
                          <a:noFill/>
                          <a:ln w="6350">
                            <a:noFill/>
                          </a:ln>
                          <a:effectLst/>
                        </wps:spPr>
                        <wps:txbx>
                          <w:txbxContent>
                            <w:p w14:paraId="2A2BB283" w14:textId="77777777" w:rsidR="00E63082" w:rsidRPr="00C942D6" w:rsidRDefault="00E63082"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9CC30" id="Group 203" o:spid="_x0000_s1026" style="position:absolute;left:0;text-align:left;margin-left:0;margin-top:137.45pt;width:167pt;height:159.5pt;z-index:251659264;mso-wrap-distance-left:14.4pt;mso-wrap-distance-top:3.6pt;mso-wrap-distance-right:14.4pt;mso-wrap-distance-bottom:3.6pt;mso-position-horizontal:left;mso-position-horizontal-relative:margin;mso-position-vertical-relative:margin;mso-width-relative:margin;mso-height-relative:margin" coordorigin="109,-2751" coordsize="34927,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">
                <v:rect id="Rectangle 1271103024" o:spid="_x0000_s1027" style="position:absolute;left:795;top:-2751;width:3335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JxcgA&#10;AADjAAAADwAAAGRycy9kb3ducmV2LnhtbERPX0vDMBB/H/gdwgl7GS5plCl12dAxQfZQcJXh49Gc&#10;bbG5lCbbum+/CIKP9/t/y/XoOnGiIbSeDWRzBYK48rbl2sBn+Xb3BCJEZIudZzJwoQDr1c1kibn1&#10;Z/6g0z7WIoVwyNFAE2OfSxmqhhyGue+JE/ftB4cxnUMt7YDnFO46qZVaSIctp4YGe9o0VP3sj87A&#10;V2+r17LYbcNOq2JWFodFOGhjprfjyzOISGP8F/+5322arx+zTN0r/QC/PyUA5O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AEnFyAAAAOMAAAAPAAAAAAAAAAAAAAAAAJgCAABk&#10;cnMvZG93bnJldi54bWxQSwUGAAAAAAQABAD1AAAAjQMAAAAA&#10;" fillcolor="#00817b" stroked="f" strokeweight="1pt">
                  <v:textbox>
                    <w:txbxContent>
                      <w:p w14:paraId="7FA2F8B2" w14:textId="77777777" w:rsidR="00E63082" w:rsidRPr="00B37C6B" w:rsidRDefault="00E63082" w:rsidP="004939C9">
                        <w:pPr>
                          <w:jc w:val="center"/>
                          <w:rPr>
                            <w:rFonts w:eastAsia="Times New Roman" w:cs="Aparajita"/>
                            <w:b/>
                            <w:bCs/>
                            <w:color w:val="FFFFFF"/>
                          </w:rPr>
                        </w:pPr>
                        <w:r w:rsidRPr="00B37C6B">
                          <w:rPr>
                            <w:rFonts w:eastAsia="Times New Roman" w:cs="Aparajita"/>
                            <w:b/>
                            <w:bCs/>
                            <w:color w:val="FFFFFF"/>
                          </w:rPr>
                          <w:t>Legal Persons</w:t>
                        </w:r>
                      </w:p>
                    </w:txbxContent>
                  </v:textbox>
                </v:rect>
                <v:shapetype id="_x0000_t202" coordsize="21600,21600" o:spt="202" path="m,l,21600r21600,l21600,xe">
                  <v:stroke joinstyle="miter"/>
                  <v:path gradientshapeok="t" o:connecttype="rect"/>
                </v:shapetype>
                <v:shape id="Text Box 1631956604" o:spid="_x0000_s1028" type="#_x0000_t202" style="position:absolute;left:109;top:-415;width:34927;height:9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LX8gA&#10;AADjAAAADwAAAGRycy9kb3ducmV2LnhtbERPS2vCQBC+F/wPywi91Y1VU41ZpQgFoUU0Fr0O2ckD&#10;s7Npdqvpv+8WCh7ne0+67k0jrtS52rKC8SgCQZxbXXOp4PP49jQH4TyyxsYyKfghB+vV4CHFRNsb&#10;H+ia+VKEEHYJKqi8bxMpXV6RQTeyLXHgCtsZ9OHsSqk7vIVw08jnKIqlwZpDQ4UtbSrKL9m3UbB/&#10;fzk29clveILZ7vzhvop+hko9DvvXJQhPvb+L/91bHebHk/FiFsfRFP5+C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EtfyAAAAOMAAAAPAAAAAAAAAAAAAAAAAJgCAABk&#10;cnMvZG93bnJldi54bWxQSwUGAAAAAAQABAD1AAAAjQMAAAAA&#10;" filled="f" stroked="f" strokeweight=".5pt">
                  <v:textbox inset=",7.2pt,,0">
                    <w:txbxContent>
                      <w:p w14:paraId="2A2BB283" w14:textId="77777777" w:rsidR="00E63082" w:rsidRPr="00C942D6" w:rsidRDefault="00E63082"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v:textbox>
                </v:shape>
                <w10:wrap type="square" anchorx="margin" anchory="margin"/>
              </v:group>
            </w:pict>
          </mc:Fallback>
        </mc:AlternateContent>
      </w:r>
      <w:r w:rsidRPr="00E63082">
        <w:rPr>
          <w:rFonts w:ascii="Times New Roman" w:eastAsia="Roboto" w:hAnsi="Times New Roman" w:cs="Times New Roman"/>
          <w:color w:val="000000" w:themeColor="text1"/>
          <w:sz w:val="24"/>
          <w:szCs w:val="24"/>
        </w:rPr>
        <w:t>Khi các quốc gia thực hiện cải cách về chống rửa tiền/chống tài trợ khủng bố/tài trợ phổ biến vũ khí hủy diệt hàng loạt (CRT/CTTKB/CPBVKHDHL), các tài khoản ngân hàng cá nhân ẩn danh và ngân hàng vỏ bọc (ngân hàng không có bất kỳ sự hiện diện vật lý nào ở các nước/các khu vực pháp lý) sẽ không còn nữa. Do đó, các pháp nhân, bao gồm cả các công ty vỏ bọc đã nổi lên như những phương tiện chủ yếu mà các đối tượng tội phạm lạm dụng cho mục đích RT/TTKB/PBVKHDHL.</w:t>
      </w:r>
      <w:r w:rsidRPr="00E63082">
        <w:rPr>
          <w:rFonts w:ascii="Times New Roman" w:eastAsia="Roboto" w:hAnsi="Times New Roman" w:cs="Times New Roman"/>
          <w:color w:val="000000" w:themeColor="text1"/>
          <w:sz w:val="24"/>
          <w:szCs w:val="24"/>
          <w:vertAlign w:val="superscript"/>
        </w:rPr>
        <w:footnoteReference w:id="1"/>
      </w:r>
    </w:p>
    <w:p w14:paraId="00B608A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Hai điểm chính gắn với một pháp nhân mà nhiều người có thể tạo ra và lợi dụng để che dấu quyền kiểm soát và quyền sở hữu đối với pháp nhân. Các cấu trúc pháp nhân phức tạp và/hoặc không rõ ràng khiến các cơ quan có thẩm quyền ngày càng khó khăn hơn trong việc nắm bắt thông tin chính xác về chủ sở hữu hưởng lợi, gây nhiều cản trở cho quá trình xác định hành vi phạm tội và truy tìm các dòng tài chính và tài sản. Điều này trở nên nghiêm trọng hơn khi các chủ sở hữu hưởng lợi và/hoặc những người hỗ trợ chuyên nghiệp, ví dụ như các nhà cung cấp dịch vụ ủy thác và cung ứng dịch vụ cho các công ty (TCSPs) - những người tiếp tay cho hành vi lạm dụng pháp nhân, cư trú tại một khu vực pháp lý khác.</w:t>
      </w:r>
      <w:r w:rsidRPr="00E63082">
        <w:rPr>
          <w:rFonts w:ascii="Times New Roman" w:eastAsia="Roboto" w:hAnsi="Times New Roman" w:cs="Times New Roman"/>
          <w:color w:val="000000" w:themeColor="text1"/>
          <w:sz w:val="24"/>
          <w:szCs w:val="24"/>
          <w:vertAlign w:val="superscript"/>
        </w:rPr>
        <w:footnoteReference w:id="2"/>
      </w:r>
      <w:r w:rsidRPr="00E63082">
        <w:rPr>
          <w:rFonts w:ascii="Times New Roman" w:eastAsia="Roboto" w:hAnsi="Times New Roman" w:cs="Times New Roman"/>
          <w:color w:val="000000" w:themeColor="text1"/>
          <w:sz w:val="24"/>
          <w:szCs w:val="24"/>
        </w:rPr>
        <w:t>.</w:t>
      </w:r>
    </w:p>
    <w:tbl>
      <w:tblPr>
        <w:tblStyle w:val="AFPTable01Defaul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939C9" w:rsidRPr="00E63082" w14:paraId="0C3FFE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3EAFF"/>
          </w:tcPr>
          <w:p w14:paraId="62770D24" w14:textId="6D1E6992"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Các chuẩn mực mạnh mẽ hơn của FATF</w:t>
            </w:r>
          </w:p>
        </w:tc>
      </w:tr>
      <w:tr w:rsidR="004939C9" w:rsidRPr="00E63082" w14:paraId="6ED23619" w14:textId="77777777" w:rsidTr="00E63082">
        <w:tc>
          <w:tcPr>
            <w:cnfStyle w:val="001000000000" w:firstRow="0" w:lastRow="0" w:firstColumn="1" w:lastColumn="0" w:oddVBand="0" w:evenVBand="0" w:oddHBand="0" w:evenHBand="0" w:firstRowFirstColumn="0" w:firstRowLastColumn="0" w:lastRowFirstColumn="0" w:lastRowLastColumn="0"/>
            <w:tcW w:w="9634" w:type="dxa"/>
            <w:shd w:val="clear" w:color="auto" w:fill="F3FAEC"/>
          </w:tcPr>
          <w:p w14:paraId="0E10E44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3 năm 2022, FATF đã tăng cường Khuyến nghị 24 (R.24) và Lưu ý thực hiện (Interpretive Note) đối với các Khuyến nghị của FATF liên quan đến tính minh bạch và chủ sở hữu hưởng lợi của pháp nhân. FATF cũng đã công bố hướng dẫn cập nhật về chủ sở hữu hưởng lợi của pháp nhân, để hỗ trợ các nước thực hiện các yêu cầu R.24 tăng cường. </w:t>
            </w:r>
            <w:r w:rsidRPr="00E63082">
              <w:rPr>
                <w:rFonts w:ascii="Times New Roman" w:eastAsia="Roboto" w:hAnsi="Times New Roman" w:cs="Times New Roman"/>
                <w:b w:val="0"/>
                <w:color w:val="000000" w:themeColor="text1"/>
                <w:sz w:val="24"/>
                <w:szCs w:val="24"/>
                <w:vertAlign w:val="superscript"/>
              </w:rPr>
              <w:footnoteReference w:id="3"/>
            </w:r>
          </w:p>
          <w:p w14:paraId="39117C1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R.24 hiện yêu cầu các nước đánh giá và kiểm soát rủi ro do pháp nhân, không chỉ đối với các rủi ro do được tạo ra trong một nước/một khu vực pháp lý, mà cả những người nước ngoài có quyền sở hữu hưởng lợi có mối liên hệ với khu vực pháp lý đó. Đáng chú ý là, R.24 yêu cầu các khu vực pháp lý phải có cách tiếp cận đa chiều, tức là sử dụng kết hợp các cơ chế khác nhau để thu thập thông tin về chủ sở hữu hưởng lợi và đảm bảo thông tin luôn sẵn sàng phục vụ các cơ quan có thẩm quyền một cách kịp thời.</w:t>
            </w:r>
            <w:r w:rsidRPr="00E63082">
              <w:rPr>
                <w:rFonts w:ascii="Times New Roman" w:eastAsia="Roboto" w:hAnsi="Times New Roman" w:cs="Times New Roman"/>
                <w:b w:val="0"/>
                <w:color w:val="000000" w:themeColor="text1"/>
                <w:sz w:val="24"/>
                <w:szCs w:val="24"/>
                <w:vertAlign w:val="superscript"/>
              </w:rPr>
              <w:footnoteReference w:id="4"/>
            </w:r>
            <w:r w:rsidRPr="00E63082">
              <w:rPr>
                <w:rFonts w:ascii="Times New Roman" w:eastAsia="Roboto" w:hAnsi="Times New Roman" w:cs="Times New Roman"/>
                <w:b w:val="0"/>
                <w:color w:val="000000" w:themeColor="text1"/>
                <w:sz w:val="24"/>
                <w:szCs w:val="24"/>
              </w:rPr>
              <w:t xml:space="preserve"> </w:t>
            </w:r>
          </w:p>
        </w:tc>
      </w:tr>
    </w:tbl>
    <w:p w14:paraId="117262A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lý do tội phạm lạm dụng pháp nhân hoặc mạng lưới pháp nhân, bao gồm: </w:t>
      </w:r>
    </w:p>
    <w:p w14:paraId="6C4081F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Tạo ra khoảng cách về nhân thân khỏi hoạt động tội phạm. </w:t>
      </w:r>
    </w:p>
    <w:p w14:paraId="01C6583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Che giấu quyền sở hữu thực sự đối với tài sản, bao gồm cả những tài sản thuộc sở hữu của những cá nhân có ảnh hưởng chính trị (PEP).</w:t>
      </w:r>
    </w:p>
    <w:p w14:paraId="31320EA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Tạo vỏ bọc cho việc di chuyển số tiền lớn bằng hoạt động thương mại, hợp pháp. </w:t>
      </w:r>
    </w:p>
    <w:p w14:paraId="686978C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Hợp thức được nguồn tiền thu được từ tội phạm bằng các khoản tiền có nguồn gốc hợp pháp.</w:t>
      </w:r>
    </w:p>
    <w:p w14:paraId="314C810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Chi tiêu hoặc đầu tư số tiền thu được từ tội phạm.</w:t>
      </w:r>
    </w:p>
    <w:p w14:paraId="5EFDDB1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Tạo điều kiện cho tham nhũng, gian lận và trốn thuế.</w:t>
      </w:r>
    </w:p>
    <w:p w14:paraId="4BCB692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Chuyển tiền hối lộ hoặc biển thủ công quỹ.</w:t>
      </w:r>
    </w:p>
    <w:p w14:paraId="558F09C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Bảo vệ tài sản có được từ nguồn tiền do phạm tội mà có.</w:t>
      </w:r>
    </w:p>
    <w:p w14:paraId="6B7667F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Năm nay, Ban Thư ký APG đã yêu cầu các thành viên APG cung cấp thông tin, báo cáo về tình trạng lạm dụng pháp nhân của nước mình. Các nước thành viên đã gửi phản hồi sâu sắc, do đó chúng tôi đã dành Chương 1 này để tập trung vào nội dung lạm dụng pháp nhân và rửa tiền, làm nổi bật các nỗ lực của tổ chức quan sát của APG và nỗ lực của các tổ chức chính phủ / phi chính phủ trong lĩnh vực này. Các nước thành viên đã cung cấp 141 nghiên cứu điển hình mô tả các phương pháp và xu hướng RT/TTKB/TTPBVKHDHL mới nhất, bao gồm các nghiên cứu điển hình minh họa sự lạm dụng pháp nhân. Phản hồi của các thành viên về lạm dụng pháp nhân và tài trợ khủng bố được mô tả trong Chương 2 và 3, và nội dung lạm dụng pháp nhân, tài trợ phổ biến vũ khí hạt nhân và trốn tránh các biện pháp trừng phạt tài chính có mục tiêu, được dự thảo trong Chương 4.</w:t>
      </w:r>
    </w:p>
    <w:p w14:paraId="387E43D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1.2 Hiểu biết của các nước thành viên về rủi ro RT/TTKB do lạm dụng pháp nhân </w:t>
      </w:r>
    </w:p>
    <w:p w14:paraId="5EFC9CD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Đánh giá rủi ro RT/TTKB, bao gồm rủi ro liên quan đến các loại hình pháp nhân là một yêu cầu cơ bản của FATF đối với các quốc gia nhằm bảo vệ tính toàn vẹn của mỗi quốc gia và hệ thống tài chính toàn cầu. Các khu vực pháp lý chỉ có thể giảm thiểu và quản lý hiệu quả rủi ro RT/TTKB, khi đã xác định được đầy đủ các rủi ro này ngay từ ban đầu. Khi tiến hành đánh giá rủi ro một cách cơ bản và liên tục, các cơ quan có thẩm quyền ở mỗi nước cần phải xác định được các lỗ hổng và các biện pháp đối phó hiệu quả. Điều này giúp các khu vực pháp lý hiểu được cách  thức mà các đối tượng lạm dụng pháp nhân cho các mục đích rửa tiền/tài trợ khủng bố, giúp các nước phát triển cơ chế giám sát và các quy định để giảm thiểu và quản lý hiệu quả rủi ro.</w:t>
      </w:r>
    </w:p>
    <w:p w14:paraId="1C19BDD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cơ cấu pháp lý (legal structures) có thể được hình thành và quản lý ở trong nước mình cũng như các cơ cấu pháp lý nước ngoài có liên kết với quốc gia của mình. </w:t>
      </w:r>
    </w:p>
    <w:p w14:paraId="2295DEB8" w14:textId="05F8A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Trong số 42 thành viên của APG, 38 nước (chiếm 90%) đã được thực hiện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theo Phương pháp FATF 2012 cập nhật</w:t>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vertAlign w:val="superscript"/>
        </w:rPr>
        <w:footnoteReference w:id="5"/>
      </w:r>
      <w:r w:rsidRPr="00E63082">
        <w:rPr>
          <w:rFonts w:ascii="Times New Roman" w:eastAsia="Roboto" w:hAnsi="Times New Roman" w:cs="Times New Roman"/>
          <w:color w:val="000000" w:themeColor="text1"/>
          <w:sz w:val="24"/>
          <w:szCs w:val="24"/>
        </w:rPr>
        <w:t xml:space="preserve">. Chúng tôi mô tả các nội dung phát hiện được theo báo cáo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ở phần dưới đây, lưu ý rằng một số báo cáo đã được công bố vài năm trước và một số nước đã thực hiện được một số bước quan trọng kể từ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đó. </w:t>
      </w:r>
    </w:p>
    <w:p w14:paraId="6A8DEFF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Thống kê về sự hiểu biết của các thành viên về rủi ro RT/TTKB liên quan đến pháp nhân:</w:t>
      </w:r>
    </w:p>
    <w:p w14:paraId="623CB11F" w14:textId="5A7112DD"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đã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vertAlign w:val="superscript"/>
        </w:rPr>
        <w:footnoteReference w:id="6"/>
      </w:r>
    </w:p>
    <w:p w14:paraId="4D63E7E6" w14:textId="3AC51EDB"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20 thành viên (48%) đã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Tuy nhiên, nhóm đánh giá cho rằng việc đánh giá rủi ro của các nước này còn có những thiếu sót ở một số khía cạnh. Chúng ở cấp độ quá cơ bản/chung chung, không toàn diện theo yêu cầu cần làm, không bao gồm đầy đủ các loại hình pháp nhân, không đánh giá đầy đủ cả pháp nhân trong nước và / hoặc quốc tế, hoặc không đánh giá đồng thời cả rủi ro RT và TTKB</w:t>
      </w:r>
      <w:r w:rsidRPr="00E63082">
        <w:rPr>
          <w:rFonts w:ascii="Times New Roman" w:eastAsia="Roboto" w:hAnsi="Times New Roman" w:cs="Times New Roman"/>
          <w:color w:val="000000" w:themeColor="text1"/>
          <w:sz w:val="24"/>
          <w:szCs w:val="24"/>
          <w:vertAlign w:val="superscript"/>
        </w:rPr>
        <w:footnoteReference w:id="7"/>
      </w:r>
      <w:r w:rsidRPr="00E63082">
        <w:rPr>
          <w:rFonts w:ascii="Times New Roman" w:eastAsia="Roboto" w:hAnsi="Times New Roman" w:cs="Times New Roman"/>
          <w:color w:val="000000" w:themeColor="text1"/>
          <w:sz w:val="24"/>
          <w:szCs w:val="24"/>
        </w:rPr>
        <w:t>.</w:t>
      </w:r>
    </w:p>
    <w:p w14:paraId="0CC44324" w14:textId="4E30FC8C"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chưa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Tuy nhiên, sau đó họ đã tiến hành đánh giá rủi ro.</w:t>
      </w:r>
      <w:r w:rsidRPr="00E63082">
        <w:rPr>
          <w:rFonts w:ascii="Times New Roman" w:eastAsia="Roboto" w:hAnsi="Times New Roman" w:cs="Times New Roman"/>
          <w:color w:val="000000" w:themeColor="text1"/>
          <w:sz w:val="24"/>
          <w:szCs w:val="24"/>
          <w:vertAlign w:val="superscript"/>
        </w:rPr>
        <w:footnoteReference w:id="8"/>
      </w:r>
    </w:p>
    <w:p w14:paraId="605074B9" w14:textId="100C51F3"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chưa thực hiện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vertAlign w:val="superscript"/>
        </w:rPr>
        <w:footnoteReference w:id="9"/>
      </w:r>
    </w:p>
    <w:p w14:paraId="099AC357"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114483D3"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Mặc dù các thành viên đã tăng cường sự hiểu biết của mình về rủi ro RT/TTKB nói chung, nhưng dữ liệu cho thấy vẫn còn nhiều nước khó khăn trong việc nắm bắt các rủi ro RT/TTKB liên quan đến pháp nhân. </w:t>
      </w:r>
    </w:p>
    <w:p w14:paraId="0C81F75E"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70FB9016"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noProof/>
          <w:color w:val="000000" w:themeColor="text1"/>
          <w:sz w:val="24"/>
          <w:szCs w:val="24"/>
          <w:lang w:val="en-US"/>
        </w:rPr>
        <w:drawing>
          <wp:anchor distT="0" distB="0" distL="114300" distR="114300" simplePos="0" relativeHeight="251660288" behindDoc="1" locked="0" layoutInCell="1" allowOverlap="1" wp14:anchorId="7C6AED31" wp14:editId="2D1A7055">
            <wp:simplePos x="0" y="0"/>
            <wp:positionH relativeFrom="margin">
              <wp:posOffset>33020</wp:posOffset>
            </wp:positionH>
            <wp:positionV relativeFrom="paragraph">
              <wp:posOffset>130810</wp:posOffset>
            </wp:positionV>
            <wp:extent cx="5695950" cy="3408680"/>
            <wp:effectExtent l="0" t="0" r="0" b="1270"/>
            <wp:wrapTopAndBottom/>
            <wp:docPr id="1869881072"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DD38C02" w14:textId="35FFD428"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Ghi chú: 02 nước không được đánh giá (chiếm 10%); 6 nước đã đánh giá rủi ro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20 nước đánh giá rủi ro nhưng không đánh giá đầy đủ; 6 nước không đánh giá rủi ro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nhưng sau đó đã thực hiện đánh giá rủi ro; 6 nước không thực hiện đánh giá rủi ro. </w:t>
      </w:r>
    </w:p>
    <w:p w14:paraId="37AF17D9"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5332A1B1"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thành viên đã cập nhật sự hiểu biết của mình về rủi ro RT/TTKB (và TTPBVKHDHL) thông qua việc tiến hành đánh giá rủi ro quốc gia (NRA) và / hoặc đánh giá rủi ro các mối đe dọa hoặc rủi ro theo ngành. Một số ví dụ về các sáng kiến như vậy được nêu dưới đây</w:t>
      </w:r>
      <w:r w:rsidRPr="00E63082">
        <w:rPr>
          <w:rFonts w:ascii="Times New Roman" w:eastAsia="Roboto" w:hAnsi="Times New Roman" w:cs="Times New Roman"/>
          <w:color w:val="000000" w:themeColor="text1"/>
          <w:sz w:val="24"/>
          <w:szCs w:val="24"/>
          <w:vertAlign w:val="superscript"/>
        </w:rPr>
        <w:footnoteReference w:id="10"/>
      </w:r>
      <w:r w:rsidRPr="00E63082">
        <w:rPr>
          <w:rFonts w:ascii="Times New Roman" w:eastAsia="Roboto" w:hAnsi="Times New Roman" w:cs="Times New Roman"/>
          <w:color w:val="000000" w:themeColor="text1"/>
          <w:sz w:val="24"/>
          <w:szCs w:val="24"/>
        </w:rPr>
        <w:t>. Đáng chú ý, một thành viên đánh giá việc lạm dụng pháp nhân và các thỏa thuận trong lĩnh vực tài chính nước ngoài là mối đe dọa chính về RT/TTKB</w:t>
      </w:r>
      <w:r w:rsidRPr="00E63082">
        <w:rPr>
          <w:rFonts w:ascii="Times New Roman" w:eastAsia="Roboto" w:hAnsi="Times New Roman" w:cs="Times New Roman"/>
          <w:color w:val="000000" w:themeColor="text1"/>
          <w:sz w:val="24"/>
          <w:szCs w:val="24"/>
          <w:vertAlign w:val="superscript"/>
        </w:rPr>
        <w:footnoteReference w:id="11"/>
      </w:r>
      <w:r w:rsidRPr="00E63082">
        <w:rPr>
          <w:rFonts w:ascii="Times New Roman" w:eastAsia="Roboto" w:hAnsi="Times New Roman" w:cs="Times New Roman"/>
          <w:color w:val="000000" w:themeColor="text1"/>
          <w:sz w:val="24"/>
          <w:szCs w:val="24"/>
        </w:rPr>
        <w:t xml:space="preserve">. </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633"/>
      </w:tblGrid>
      <w:tr w:rsidR="004939C9" w:rsidRPr="00E63082" w14:paraId="2437FDD4"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33" w:type="dxa"/>
            <w:shd w:val="clear" w:color="auto" w:fill="auto"/>
          </w:tcPr>
          <w:p w14:paraId="5871F68A" w14:textId="77777777" w:rsidR="004939C9" w:rsidRPr="00E63082" w:rsidRDefault="004939C9" w:rsidP="00E63082">
            <w:pPr>
              <w:spacing w:before="120" w:after="0" w:line="240" w:lineRule="atLeast"/>
              <w:jc w:val="both"/>
              <w:rPr>
                <w:rFonts w:ascii="Times New Roman" w:hAnsi="Times New Roman" w:cs="Times New Roman"/>
                <w:color w:val="000000" w:themeColor="text1"/>
                <w:sz w:val="24"/>
                <w:szCs w:val="24"/>
              </w:rPr>
            </w:pPr>
            <w:r w:rsidRPr="00E63082">
              <w:rPr>
                <w:rFonts w:ascii="Times New Roman" w:hAnsi="Times New Roman" w:cs="Times New Roman"/>
                <w:color w:val="000000" w:themeColor="text1"/>
                <w:sz w:val="24"/>
                <w:szCs w:val="24"/>
              </w:rPr>
              <w:t xml:space="preserve">Úc </w:t>
            </w:r>
          </w:p>
          <w:p w14:paraId="270BF3E9"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Trong Đánh giá rủi ro quốc gia về rửa tiền</w:t>
            </w:r>
            <w:r w:rsidRPr="00E63082">
              <w:rPr>
                <w:rFonts w:ascii="Times New Roman" w:eastAsia="Roboto" w:hAnsi="Times New Roman" w:cs="Times New Roman"/>
                <w:b w:val="0"/>
                <w:color w:val="000000" w:themeColor="text1"/>
                <w:sz w:val="24"/>
                <w:szCs w:val="24"/>
                <w:vertAlign w:val="superscript"/>
              </w:rPr>
              <w:footnoteReference w:id="12"/>
            </w:r>
            <w:r w:rsidRPr="00E63082">
              <w:rPr>
                <w:rFonts w:ascii="Times New Roman" w:hAnsi="Times New Roman" w:cs="Times New Roman"/>
                <w:b w:val="0"/>
                <w:color w:val="000000" w:themeColor="text1"/>
                <w:sz w:val="24"/>
                <w:szCs w:val="24"/>
              </w:rPr>
              <w:t xml:space="preserve">, Úc đã đánh giá các pháp nhân và thỏa thuận pháp lý là đối tượng có nguy cơ rửa tiền cao và ổn định. Các phán đoán chính bao gồm: </w:t>
            </w:r>
          </w:p>
          <w:p w14:paraId="1098FB14" w14:textId="77777777" w:rsidR="004939C9" w:rsidRPr="00E63082" w:rsidRDefault="004939C9" w:rsidP="00E63082">
            <w:pPr>
              <w:spacing w:before="120" w:after="0" w:line="240" w:lineRule="atLeast"/>
              <w:jc w:val="both"/>
              <w:rPr>
                <w:rFonts w:ascii="Times New Roman" w:hAnsi="Times New Roman" w:cs="Times New Roman"/>
                <w:color w:val="000000" w:themeColor="text1"/>
                <w:sz w:val="24"/>
                <w:szCs w:val="24"/>
              </w:rPr>
            </w:pPr>
            <w:r w:rsidRPr="00E63082">
              <w:rPr>
                <w:rFonts w:ascii="Times New Roman" w:hAnsi="Times New Roman" w:cs="Times New Roman"/>
                <w:b w:val="0"/>
                <w:color w:val="000000" w:themeColor="text1"/>
                <w:sz w:val="24"/>
                <w:szCs w:val="24"/>
              </w:rPr>
              <w:t xml:space="preserve">• Pháp nhân (và các thỏa thuận pháp lý) và các thỏa thuận ngân hàng liên quan liên tục bị các đối tượng tội phạm khai thác để lưu trữ và di chuyển khối lượng lớn tiền do phạm tội mà có, trong đó có cả việc di chuyển tiền ra nước ngoài. </w:t>
            </w:r>
          </w:p>
          <w:p w14:paraId="57E4E20A"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 xml:space="preserve">• Pháp nhân (và các thỏa thuận pháp lý) có thể được thành lập tương đối dễ dàng và có thể giúp che giấu các chủ sở hữu hưởng lợi. </w:t>
            </w:r>
          </w:p>
          <w:p w14:paraId="02C0872F"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 xml:space="preserve">• Úc không có cơ chế toàn diện cho việc thu thập, xác minh và phát hành thông tin về chủ sở hữu hưởng lợi một cách có hệ thống. Điều này làm hạn chế khả năng của các cơ quan chính phủ trong việc phát hiện và điều tra rửa tiền thông qua các loại hình pháp nhân khác nhau. Hạn chế và tịch </w:t>
            </w:r>
            <w:r w:rsidRPr="00E63082">
              <w:rPr>
                <w:rFonts w:ascii="Times New Roman" w:hAnsi="Times New Roman" w:cs="Times New Roman"/>
                <w:b w:val="0"/>
                <w:color w:val="000000" w:themeColor="text1"/>
                <w:sz w:val="24"/>
                <w:szCs w:val="24"/>
              </w:rPr>
              <w:lastRenderedPageBreak/>
              <w:t xml:space="preserve">thu tài sản tội phạm do các công ty hoặc quỹ tín thác nắm giữ cũng là một thách thức và đòi hỏi tập trung nguồn lực để kiểm soát. </w:t>
            </w:r>
          </w:p>
          <w:p w14:paraId="2F0EB89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Pháp nhân (và các thỏa thuận pháp lý) nước ngoài có thể giúp che dấu các dòng tài chính và quyền sở hữu hưởng lợi, đặc biệt là khi các pháp nhân được thiết lập trong các quốc gia có thể trốn tránh được quy định pháp luật (secrecy juridiction) hoặc ở các nước có tính liên quốc gia (multiple jurisdictions).</w:t>
            </w:r>
          </w:p>
          <w:p w14:paraId="62CD551F"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 • Các nhà cung cấp dịch vụ chuyên nghiệp đóng một vai trò quan trọng trong việc thiết lập và quản lý các pháp nhân phức tạp và các thỏa thuận pháp lý - được sử dụng để che giấu tài sản và rửa tiền. Đáng chú ý, Úc nhấn mạnh sự tham gia của các nhà cung cấp dịch vụ chuyên nghiệp trong việc thiết lập các cấu trúc kinh doanh phức tạp và các thỏa thuận ngân hàng liên quan để giúp các cá nhân rửa tiền và che giấu tài sản.</w:t>
            </w:r>
          </w:p>
          <w:p w14:paraId="7A47814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33F11CD5"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633" w:type="dxa"/>
          </w:tcPr>
          <w:p w14:paraId="131170EE"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Canada </w:t>
            </w:r>
          </w:p>
          <w:p w14:paraId="1F2615C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Canada gần đây đã công bố Đánh giá cập nhật</w:t>
            </w:r>
            <w:r w:rsidRPr="00E63082">
              <w:rPr>
                <w:rFonts w:ascii="Times New Roman" w:eastAsia="Roboto" w:hAnsi="Times New Roman" w:cs="Times New Roman"/>
                <w:b w:val="0"/>
                <w:color w:val="000000" w:themeColor="text1"/>
                <w:sz w:val="24"/>
                <w:szCs w:val="24"/>
                <w:vertAlign w:val="superscript"/>
              </w:rPr>
              <w:footnoteReference w:id="13"/>
            </w:r>
            <w:r w:rsidRPr="00E63082">
              <w:rPr>
                <w:rFonts w:ascii="Times New Roman" w:eastAsia="Roboto" w:hAnsi="Times New Roman" w:cs="Times New Roman"/>
                <w:b w:val="0"/>
                <w:color w:val="000000" w:themeColor="text1"/>
                <w:sz w:val="24"/>
                <w:szCs w:val="24"/>
              </w:rPr>
              <w:t xml:space="preserve">  về rủi ro vốn có của rửa tiền và tài trợ khủng bố ở Canada, bao gồm đánh giá rủi ro RT/TTKB cho các tập đoàn, quan hệ đối tác và tổ chức phi lợi nhuận (NPO). </w:t>
            </w:r>
          </w:p>
          <w:p w14:paraId="131F5448"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Canada đánh giá tính dễ bị tổn thương RT/TTKB của các tập đoàn và quan hệ đối tác lần lượt là rất cao và cao.</w:t>
            </w:r>
          </w:p>
        </w:tc>
      </w:tr>
      <w:tr w:rsidR="004939C9" w:rsidRPr="00E63082" w14:paraId="57CA4F0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2"/>
          </w:tcPr>
          <w:p w14:paraId="4BF99561" w14:textId="42C4FC93" w:rsidR="004939C9" w:rsidRPr="00E63082" w:rsidRDefault="004939C9" w:rsidP="004939C9">
            <w:pPr>
              <w:keepNext/>
              <w:keepLines/>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Trung Quốc </w:t>
            </w:r>
          </w:p>
          <w:p w14:paraId="40E48D5E"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Trung Quốc gần đây đã tiến hành đánh giá rủi ro RT/TTKB đối với tất cả các pháp nhân, bao gồm tất cả các loại pháp nhân trong nước và pháp nhân nước ngoài hoạt động kinh doanh tại Trung Quốc. </w:t>
            </w:r>
          </w:p>
          <w:p w14:paraId="1B1034E7"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Các mô hình liên quan đến việc nắm giữ và rửa tiền do phạm tội mà có thông qua việc che giấu danh tính của những kẻ rửa tiền bằng cách lợi dụng các pháp nhân hoặc các giao dịch không có thật (fictitiuos transactions) thông qua các công ty vỏ bọc hoặc công ty bình phong.</w:t>
            </w:r>
          </w:p>
        </w:tc>
      </w:tr>
      <w:tr w:rsidR="004939C9" w:rsidRPr="00E63082" w14:paraId="14D2F85E" w14:textId="77777777" w:rsidTr="00E63082">
        <w:tc>
          <w:tcPr>
            <w:cnfStyle w:val="001000000000" w:firstRow="0" w:lastRow="0" w:firstColumn="1" w:lastColumn="0" w:oddVBand="0" w:evenVBand="0" w:oddHBand="0" w:evenHBand="0" w:firstRowFirstColumn="0" w:firstRowLastColumn="0" w:lastRowFirstColumn="0" w:lastRowLastColumn="0"/>
            <w:tcW w:w="9633" w:type="dxa"/>
            <w:gridSpan w:val="2"/>
          </w:tcPr>
          <w:p w14:paraId="07464923" w14:textId="77777777" w:rsidR="004939C9" w:rsidRPr="00E63082" w:rsidRDefault="004939C9" w:rsidP="00E63082">
            <w:pPr>
              <w:keepNext/>
              <w:keepLines/>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Indonesia</w:t>
            </w:r>
          </w:p>
          <w:p w14:paraId="2E7080C8"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Indonesia đã hoàn thành Đánh giá rủi ro ngành về rửa tiền và tài trợ khủng bố đối với pháp nhân năm 2022. Đánh giá đã xem xét dữ liệu từ năm 2019 đến năm 2022 và là một ví dụ điển hình về cách đánh giá có mục tiêu ngành và / hoặc đánh giá mối đe dọa giúp cập nhật sự hiểu biết của quốc gia về rủi ro ML / TF. Những phát hiện chính bao gồm: </w:t>
            </w:r>
          </w:p>
          <w:p w14:paraId="2D0953EC"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Căn cứ vào loại tội phạm nguồn, thì tham nhũng và ma túy loại hình tội phạm có nguy cơ về rửa tiền cao trong khu vực pháp nhân. </w:t>
            </w:r>
          </w:p>
          <w:p w14:paraId="59E5415A"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Căn cứ theo loại hình pháp nhân, Công ty trách nhiệm hữu hạn – thuộc sở hữu  trong nước và tài trợ trong nước được coi là có nguy cơ rửa tiền cao.</w:t>
            </w:r>
          </w:p>
          <w:p w14:paraId="4B08F183"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Căn cứ vào sở hữu pháp nhân, pháp nhân gắn với sở hữu và tài trợ trong nước có nguy cơ rửa tiền cao.</w:t>
            </w:r>
          </w:p>
          <w:p w14:paraId="312603EF"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Căn cứ vào lĩnh vực ngành nghề kinh doanh, xây dựng, thương mại, đầu tư và tài chính, khai thác mỏ và phân phối có nguy cơ rửa tiền cao tại các pháp nhân. </w:t>
            </w:r>
          </w:p>
          <w:p w14:paraId="1A71BD65"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Dựa vào ngành nghề của đơn vị báo cáo, các ngân hàng được coi là có nguy cơ cao bị lợi dụng như một kênh rửa tiền tại các pháp nhân.</w:t>
            </w:r>
          </w:p>
          <w:p w14:paraId="187B8FC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Dựa trên kênh giao dịch, tiền gửi mặt, chuyển tiền mặt trong và ngoài nước có nguy cơ rửa tiền cao ở pháp nhân. </w:t>
            </w:r>
          </w:p>
          <w:p w14:paraId="57488995"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Dựa trên khu vực địa lý, DKI Jakarta, Tây Java là khu vực có nguy cơ cao trở thành địa điểm rửa tiền tại các pháp nhân. </w:t>
            </w:r>
          </w:p>
        </w:tc>
      </w:tr>
      <w:tr w:rsidR="004939C9" w:rsidRPr="00E63082" w14:paraId="788DE59A"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8" w:type="dxa"/>
          </w:tcPr>
          <w:p w14:paraId="7C8EDC73"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Macao, Trung Quốc</w:t>
            </w:r>
          </w:p>
          <w:p w14:paraId="0FAC31B9"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Macao, Trung Quốc gần đây đã hoàn thành Báo cáo đánh giá rủi ro của Đặc khu hành chính Macao về RT/TTKB/TTPBVKHDHL (2022). Macao, Trung Quốc lưu ý rằng Văn phòng tình báo tài chính Macao, Trung Quốc (GIF) đang theo dõi chặt chẽ khả năng sử dụng sai mục đích các pháp nhân hoặc dịch vụ </w:t>
            </w:r>
            <w:r w:rsidRPr="00E63082">
              <w:rPr>
                <w:rFonts w:ascii="Times New Roman" w:eastAsia="Roboto" w:hAnsi="Times New Roman" w:cs="Times New Roman"/>
                <w:b w:val="0"/>
                <w:bCs/>
                <w:color w:val="000000" w:themeColor="text1"/>
                <w:sz w:val="24"/>
                <w:szCs w:val="24"/>
              </w:rPr>
              <w:t>ủy thác hoặc dịch vụ cho các công ty -</w:t>
            </w:r>
            <w:r w:rsidRPr="00E63082">
              <w:rPr>
                <w:rFonts w:ascii="Times New Roman" w:eastAsia="Roboto" w:hAnsi="Times New Roman" w:cs="Times New Roman"/>
                <w:b w:val="0"/>
                <w:color w:val="000000" w:themeColor="text1"/>
                <w:sz w:val="24"/>
                <w:szCs w:val="24"/>
              </w:rPr>
              <w:t xml:space="preserve"> TCSP (Trust &amp; Corporate Services Providers).</w:t>
            </w:r>
          </w:p>
          <w:p w14:paraId="5BFC491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Ngoài ra, vào năm 2023, Nhóm phân tích thông tin tài chính của GIF đã tiến hành đánh giá chiến lược đặc biệt và xác định các công ty vỏ bọc đáng ngờ. Nhóm đã chuẩn bị kết quả tóm tắt của các trường hợp cụ thể và chuyển chúng cho cơ quan giám sát - Cục pháp lý. GIF hiện đang tiến hành một phân tích chiến lược theo chủ đề khác với thông tin báo cáo giao dịch đáng ngờ (STR) để xác định các dịch vụ TCSP có thể liên quan đến các công ty vỏ bọc. GIF đã chia sẻ định kỳ kết quả phân tích chiến lược với các đơn vị báo cáo thông qua quan hệ đối tác công/tư của mình để tăng cường các biện pháp phòng ngừa và giảm thiểu rủi ro. </w:t>
            </w:r>
          </w:p>
        </w:tc>
      </w:tr>
    </w:tbl>
    <w:p w14:paraId="76AE3FC0"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15D09DDE"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Các xu hướng mới nổi, xu hướng giảm và/hoặc xu hướng đang tiếp diễn liên quan đến việc lạm dung pháp nhân</w:t>
      </w:r>
    </w:p>
    <w:p w14:paraId="7F44FD86" w14:textId="77777777" w:rsidR="004939C9" w:rsidRPr="00E63082" w:rsidRDefault="004939C9" w:rsidP="004939C9">
      <w:pPr>
        <w:keepNext/>
        <w:keepLines/>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Về các xu hướng liên quan đến việc sử dụng sai mục đích pháp nhân, các thành viên đều xác định rằng pháp nhân được sử dụng để thực hiện các hành vi phạm tội gian lận, bao gồm lừa đảo qua email và điện thoại, gian lận đầu tư và xâm phạm email doanh nghiệp, và các hành vi trốn thuế.</w:t>
      </w:r>
      <w:r w:rsidRPr="00E63082">
        <w:rPr>
          <w:rFonts w:ascii="Times New Roman" w:eastAsia="Roboto" w:hAnsi="Times New Roman" w:cs="Times New Roman"/>
          <w:color w:val="000000" w:themeColor="text1"/>
          <w:sz w:val="24"/>
          <w:szCs w:val="24"/>
          <w:vertAlign w:val="superscript"/>
        </w:rPr>
        <w:footnoteReference w:id="14"/>
      </w:r>
    </w:p>
    <w:p w14:paraId="14BF0082"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hành vi phạm tội nguồn được quan sát thấy bao gồm trộm cắp, biển thủ, tham ô, hối lộ và tham nhũng, thao túng chứng khoán và thị trường, buôn lậu, buôn bán ma túy và phân phối tài liệu khiêu dâm.</w:t>
      </w:r>
      <w:r w:rsidRPr="00E63082">
        <w:rPr>
          <w:rFonts w:ascii="Times New Roman" w:eastAsia="Roboto" w:hAnsi="Times New Roman" w:cs="Times New Roman"/>
          <w:color w:val="000000" w:themeColor="text1"/>
          <w:sz w:val="24"/>
          <w:szCs w:val="24"/>
          <w:vertAlign w:val="superscript"/>
        </w:rPr>
        <w:footnoteReference w:id="15"/>
      </w:r>
      <w:r w:rsidRPr="00E63082">
        <w:rPr>
          <w:rFonts w:ascii="Times New Roman" w:eastAsia="Roboto" w:hAnsi="Times New Roman" w:cs="Times New Roman"/>
          <w:color w:val="000000" w:themeColor="text1"/>
          <w:sz w:val="24"/>
          <w:szCs w:val="24"/>
        </w:rPr>
        <w:t>. Các quan sát chung đã được tổng hợp để mô tả việc sử dụng pháp nhân để thực hiện ML, đặc biệt là rửa tiền dựa trên hoạt động thương mại (TBML)</w:t>
      </w:r>
      <w:r w:rsidRPr="00E63082">
        <w:rPr>
          <w:rFonts w:ascii="Times New Roman" w:eastAsia="Roboto" w:hAnsi="Times New Roman" w:cs="Times New Roman"/>
          <w:color w:val="000000" w:themeColor="text1"/>
          <w:sz w:val="24"/>
          <w:szCs w:val="24"/>
          <w:vertAlign w:val="superscript"/>
        </w:rPr>
        <w:footnoteReference w:id="16"/>
      </w:r>
      <w:r w:rsidRPr="00E63082">
        <w:rPr>
          <w:rFonts w:ascii="Times New Roman" w:eastAsia="Roboto" w:hAnsi="Times New Roman" w:cs="Times New Roman"/>
          <w:color w:val="000000" w:themeColor="text1"/>
          <w:sz w:val="24"/>
          <w:szCs w:val="24"/>
        </w:rPr>
        <w:t xml:space="preserve"> .</w:t>
      </w:r>
    </w:p>
    <w:p w14:paraId="7E83346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Một số thành viên lưu ý đến yếu tố xuyên quốc gia trong các xu hướng rửa tiền được quan sát thấy. Quần đảo Cook đã nhận được chín yêu cầu quốc tế về cung cấp thông tin liên quan đến pháp nhân đã đăng ký tại khu vực pháp lý này vào năm 2023. Nhật Bản đã có ý kiến về mối liên hệ với các khu vực pháp lý nước ngoài trong các vụ án gian lận. Đài Bắc, Trung Hoa quan sát thấy rằng pháp nhân nước ngoài thành lập các công ty con trong khu vực pháp lý của họ nhằm mục đích đánh cắp bí mật thương mại, trong khi công dân Đài Bắc, Trung Hoa cũng thành lập công ty tại các “thiên đường về thuế” ở nước ngoài và tại các trung tâm tài chính nước ngoài hoặc kiểm soát các công ty này thông qua các công ty quản lý/tư vấn để thực hiện hành vi phạm tội. </w:t>
      </w:r>
    </w:p>
    <w:p w14:paraId="0A7DF73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thành viên nhấn mạnh yếu tố xuyên quốc gia trong các xu hướng được quan sát thấy. Quần đảo Cook đã nhận được chín yêu cầu quốc tế về thông tin liên quan đến pháp nhân đã đăng ký tại khu vực tài phán của họ vào năm 2023. Nhật Bản đã bình luận về mối liên hệ với các khu vực tài phán nước ngoài trong các vụ án gian lận. Đài Bắc Trung Hoa quan sát thấy rằng pháp nhân nước ngoài thành lập các công ty con trong khu vực tài phán của họ nhằm mục đích đánh cắp bí mật thương mại, trong khi công dân Đài Bắc Trung Hoa cũng thành lập các công ty tại các thiên đường thuế ở nước ngoài và các trung tâm tài chính nước ngoài hoặc kiểm soát các công ty này thông qua các công ty quản lý/tư vấn để thực hiện tội phạm.</w:t>
      </w:r>
    </w:p>
    <w:p w14:paraId="1D828C0B"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thành viên nhìn chung đều xác định hình thức lạm dụng pháp nhân là sử dụng công ty vỏ bọc, sử dụng các giám đốc theo chỉ định (còn gọi là Nominees), và sử dụng các tài khoản kinh doanh của công ty để di chuyển và trộn lẫn (co – mingle) các nguồn tiền hoặc thu xếp các khoản vay nợ. Indonesia đã quan sát thấy đối tượng sử dụng các công ty ma (fititiuos entities), các pháp nhân có pháp lý không rõ ràng, chẳng hạn như không có giấy phép kinh doanh hoặc không được phép của cơ quan có thẩm quyền (hoặc không có cả hai yếu tố này), và sử dụng các giám đốc bù nhìn/người đại diện/ người đứng tên như đăng ký các thành viên hiệp hội và thành viên gia đình tại các pháp nhân nhằm che dấu danh tính của chủ sở hữu hưởng lợi thật sự. </w:t>
      </w:r>
    </w:p>
    <w:p w14:paraId="34435445" w14:textId="77777777" w:rsidR="004939C9" w:rsidRPr="00E63082" w:rsidRDefault="004939C9" w:rsidP="004939C9">
      <w:pPr>
        <w:spacing w:before="120" w:after="0" w:line="240" w:lineRule="atLeast"/>
        <w:contextualSpacing/>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color w:val="000000" w:themeColor="text1"/>
          <w:sz w:val="24"/>
          <w:szCs w:val="24"/>
        </w:rPr>
        <w:t xml:space="preserve">Nhật Bản cũng lưu ý rằng đôi khi pháp nhân không có tư cách hoặc tư cách của pháp nhân không rõ ràng. Một số dấu hiệu cảnh báo liên quan đến việc sử dụng sai mục đích pháp nhân bao gồm - các công ty được thành lập với số vốn ban đầu rất nhỏ (hàng chục nghìn đến hàng trăm nghìn yên), các công ty thường xuyên thay đổi địa điểm hoặc nhân viên và các công ty có hoạt động đáng ngờ, chẳng hạn như các công ty kinh doanh không có mối quan hệ chặt chẽ với nhau. Cả Nhật Bản và Indonesia đều nhận thấy rằng bên cạnh việc sử dụng pháp nhân sai mục đích thường có thêm các các vấn đề pháp lý khác, ví dụ, không có giấy phép kinh doanh phù hợp và tại Nhật Bản – các trường hợp đó còn vi phạm luật về nhận đóng góp, nhận tiền gửi, vi </w:t>
      </w:r>
      <w:r w:rsidRPr="00E63082">
        <w:rPr>
          <w:rFonts w:ascii="Times New Roman" w:eastAsia="Roboto" w:hAnsi="Times New Roman" w:cs="Times New Roman"/>
          <w:i/>
          <w:iCs/>
          <w:color w:val="000000" w:themeColor="text1"/>
          <w:sz w:val="24"/>
          <w:szCs w:val="24"/>
        </w:rPr>
        <w:t>phạm Luật về lãi suất/cho vay.</w:t>
      </w:r>
    </w:p>
    <w:p w14:paraId="16049F7B"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4A66DEF1"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Pháp nhân - phương pháp luận về đánh giá rủi ro</w:t>
      </w:r>
    </w:p>
    <w:p w14:paraId="6783924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tổ chức hỗ trợ kỹ thuật đã tập trung vào xem xét các khoảng trống trong đánh giá rủi ro liên quan đến pháp nhân của các quốc gia. Sau đây là một số quan sát chính của Nhóm Ngân hàng Thế giới và Cơ sở Toàn cầu của Liên minh Châu Âu về phương pháp đánh giá rủi ro và những thách thức trong việc áp dụng những phương pháp luận này trong bối cảnh cụ thể của các nước.</w:t>
      </w:r>
    </w:p>
    <w:p w14:paraId="3D906A2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3003108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3F3D1"/>
          </w:tcPr>
          <w:p w14:paraId="6844BC92"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World Bank Group - </w:t>
            </w:r>
            <w:r w:rsidRPr="00E63082">
              <w:rPr>
                <w:rFonts w:ascii="Times New Roman" w:eastAsia="Roboto" w:hAnsi="Times New Roman" w:cs="Times New Roman"/>
                <w:bCs/>
                <w:i/>
                <w:iCs/>
                <w:color w:val="000000" w:themeColor="text1"/>
                <w:sz w:val="24"/>
                <w:szCs w:val="24"/>
              </w:rPr>
              <w:t>National Money Laundering and Terrorist Financing Risk Assessment Toolkit</w:t>
            </w:r>
            <w:r w:rsidRPr="00E63082">
              <w:rPr>
                <w:rFonts w:ascii="Times New Roman" w:eastAsia="Roboto" w:hAnsi="Times New Roman" w:cs="Times New Roman"/>
                <w:bCs/>
                <w:color w:val="000000" w:themeColor="text1"/>
                <w:sz w:val="24"/>
                <w:szCs w:val="24"/>
              </w:rPr>
              <w:t xml:space="preserve"> </w:t>
            </w:r>
            <w:r w:rsidRPr="00E63082">
              <w:rPr>
                <w:rFonts w:ascii="Times New Roman" w:eastAsia="Roboto" w:hAnsi="Times New Roman" w:cs="Times New Roman"/>
                <w:bCs/>
                <w:i/>
                <w:iCs/>
                <w:color w:val="000000" w:themeColor="text1"/>
                <w:sz w:val="24"/>
                <w:szCs w:val="24"/>
              </w:rPr>
              <w:t>(2022) Sổ tay đánh giá rủi ro về rửa tiên và tài trợ khủng bố (2022)</w:t>
            </w:r>
          </w:p>
        </w:tc>
      </w:tr>
      <w:tr w:rsidR="004939C9" w:rsidRPr="00E63082" w14:paraId="7AD0049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09E86B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Năm 2022, Vụ Ổn định và Toàn vẹn Thị trường Tài chính (FSI) của Nhóm Ngân hàng Thế giới (WBG) và Sáng kiến ​​Thu hồi Tài sản Bị đánh cắp (StAR), |đối tác giữa WBG và Văn phòng Liên hợp quốc về Ma túy và Tội phạm (UNODC) đã phát triển Bộ công cụ Đánh giá Rủi ro quốc gia về rửa tiền và tài trợ khủng bố (Bộ công cụ NRA)</w:t>
            </w:r>
            <w:r w:rsidRPr="00E63082">
              <w:rPr>
                <w:rFonts w:ascii="Times New Roman" w:eastAsia="Roboto" w:hAnsi="Times New Roman" w:cs="Times New Roman"/>
                <w:b w:val="0"/>
                <w:i/>
                <w:iCs/>
                <w:color w:val="000000" w:themeColor="text1"/>
                <w:sz w:val="24"/>
                <w:szCs w:val="24"/>
                <w:vertAlign w:val="superscript"/>
              </w:rPr>
              <w:footnoteReference w:id="17"/>
            </w:r>
            <w:r w:rsidRPr="00E63082">
              <w:rPr>
                <w:rFonts w:ascii="Times New Roman" w:eastAsia="Roboto" w:hAnsi="Times New Roman" w:cs="Times New Roman"/>
                <w:b w:val="0"/>
                <w:color w:val="000000" w:themeColor="text1"/>
                <w:sz w:val="24"/>
                <w:szCs w:val="24"/>
              </w:rPr>
              <w:t>.</w:t>
            </w:r>
          </w:p>
          <w:p w14:paraId="5CA36C6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hiểu và giảm thiểu rủi ro RT/TTKB liên quan đến lạm dụng pháp nhân, cần có một khuôn khổ quy định về tự đánh giá rủi ro RT/TTKB giúp cho các khu vực pháp lý xác định được các mối đe dọa và xây dựng các chiến lược giảm thiểu rủi ro có mục tiêu. Bộ công cụ NRA bao gồm các hướng dẫn sử dụng, bảng tính Excel; thuyết trình PowerPoint; và các tài liệu hỗ trợ khác.</w:t>
            </w:r>
          </w:p>
          <w:p w14:paraId="04839028" w14:textId="77777777" w:rsidR="004939C9" w:rsidRPr="00E63082" w:rsidRDefault="004939C9" w:rsidP="00E63082">
            <w:pPr>
              <w:shd w:val="clear" w:color="auto" w:fill="FFFFFF"/>
              <w:spacing w:before="120" w:after="0" w:line="240" w:lineRule="atLeast"/>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Trong quá trình tự đánh giá, công cụ của WBG nhấn mạnh bản chất quốc tế của việc lạm dụng pháp nhân, vì các mạng lưới tội phạm thường khai thác các lỗ hổng pháp lý ở nhiều nước khác nhau để che giấu các hoạt động bất hợp pháp. Do đó, các khu vực pháp lý phải hiểu rõ cả rủi ro "xuất khẩu" (lạm dụng pháp nhân do những người không thường trú thiết lập ở trong một nước) và rủi ro "nhập khẩu" (sử dụng các pháp nhân ở nước ngoài có mối liên kết với trong nước).</w:t>
            </w:r>
          </w:p>
          <w:p w14:paraId="463E0574" w14:textId="77777777" w:rsidR="004939C9" w:rsidRPr="00E63082" w:rsidRDefault="004939C9" w:rsidP="00E63082">
            <w:pPr>
              <w:shd w:val="clear" w:color="auto" w:fill="FFFFFF"/>
              <w:spacing w:before="120" w:after="0" w:line="240" w:lineRule="atLeast"/>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Bộ công cụ NRA đặt ra yêu cầu rằng các nước/khu vực pháp lý phải xác định mức độ hấp dẫn của quốc gia mình trong việc thành lập công ty của những người không thường trú, bao gồm các đặc điểm liên quan đến khuôn khổ pháp lý, thể chế, kinh tế, quy định và môi trường chính trị chung của đất nước có ảnh hưởng đến mức độ hấp dẫn của quốc gia đối với việc cung cấp các dịch vụ thành lập công ty (và các dịch vụ chuyên nghiệp liên quan) cho các cá nhân không thường trú và các pháp nhân không thường trú.</w:t>
            </w:r>
          </w:p>
          <w:p w14:paraId="54641273"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Cs/>
                <w:color w:val="000000" w:themeColor="text1"/>
                <w:spacing w:val="4"/>
                <w:sz w:val="24"/>
                <w:szCs w:val="24"/>
              </w:rPr>
            </w:pPr>
            <w:r w:rsidRPr="00E63082">
              <w:rPr>
                <w:rFonts w:ascii="Times New Roman" w:eastAsia="Times New Roman" w:hAnsi="Times New Roman" w:cs="Times New Roman"/>
                <w:bCs/>
                <w:color w:val="000000" w:themeColor="text1"/>
                <w:spacing w:val="4"/>
                <w:sz w:val="24"/>
                <w:szCs w:val="24"/>
              </w:rPr>
              <w:t xml:space="preserve">Các dấu hiệu cảnh báo </w:t>
            </w:r>
          </w:p>
          <w:p w14:paraId="1E24A16B"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Việc đánh giá cần có các chỉ số cảnh báo hỗ trợ cho việc xác định các lỗ hổng tiềm ẩn trong khuôn khổ pháp lý và quy định của một khu vực pháp lý mà tội phạm có thể khai thác cho mục đích rửa tiền/tài trợ bất hợp pháp. Bao gồm:</w:t>
            </w:r>
          </w:p>
          <w:p w14:paraId="7E513EF7"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Sự dễ dàng thành lập và đăng ký: Các yêu cầu đăng ký lỏng lẻo, chi phí thấp và thời gian xử lý nhanh đối với các loại pháp nhân có thể hấp dẫn tội phạm hơn.</w:t>
            </w:r>
          </w:p>
          <w:p w14:paraId="0DE9734F"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Minh bạch về quyền sở hữu hưởng lợi: Không yêu cầu hoặc yêu cầu một cách hời hợt việc công bố thông tin về quyền sở hữu hưởng lợi, hạn chế quyền truy cập vào cơ sở dữ liệu thông tin về sở hữu hưởng lợi và các cơ chế xác minh thông tin không hiệu quả tạo ra cơ hội che giấu quyền sở hữu và quyền kiểm soát thực sự.</w:t>
            </w:r>
          </w:p>
          <w:p w14:paraId="4FF94EA0"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Thỏa thuận về người được chỉ định (nominiee): Việc sử dụng giám đốc và cổ đông theo chỉ định mà không có thực quyền kiểm soát và thiếu minh bạch có thể tạo điều kiện cho việc che giấu quyền sở hữu hưởng lợi.</w:t>
            </w:r>
          </w:p>
          <w:p w14:paraId="2A4A416B"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Cấu trúc không minh bạch: Các nước/khu vực pháp lý cho phép hoặc không quản lý hiệu quả các cơ cấu tổ chức thiếu không minh bạch như cổ phiếu vô danh, ủy thác và quỹ từ thiện, làm tăng rủi ro rửa tiền/tài trợ bất hợp pháp.</w:t>
            </w:r>
          </w:p>
          <w:p w14:paraId="7DBC71EB" w14:textId="77777777" w:rsidR="004939C9" w:rsidRPr="00E63082" w:rsidRDefault="004939C9" w:rsidP="00E63082">
            <w:pPr>
              <w:shd w:val="clear" w:color="auto" w:fill="FFFFFF"/>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Hợp tác quốc tế: Các cơ chế hợp tác quốc tế yếu kém, bao gồm trao đổi thông tin và hỗ trợ pháp lý lẫn nhau, cản trở các cuộc điều tra và truy tố hiệu quả các tội phạm tài chính xuyên biên giới.</w:t>
            </w:r>
          </w:p>
          <w:p w14:paraId="416B5296" w14:textId="77777777" w:rsidR="004939C9" w:rsidRPr="00E63082" w:rsidRDefault="004939C9" w:rsidP="00E63082">
            <w:pPr>
              <w:shd w:val="clear" w:color="auto" w:fill="FFFFFF"/>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Quy định và giám sát các tổ chức cung ứng dịch vụ chuyên nghiệp: Quy định và giám sát không đầy đủ đối với tổ chức cung ứng dịch vụ chuyên nghiệp có thể dẫn đến việc các tổ chức này tạo điều kiện cho các hoạt động bất hợp pháp.</w:t>
            </w:r>
          </w:p>
          <w:p w14:paraId="4D4C150A" w14:textId="77777777" w:rsidR="004939C9" w:rsidRPr="00E63082" w:rsidRDefault="004939C9" w:rsidP="00E63082">
            <w:pPr>
              <w:shd w:val="clear" w:color="auto" w:fill="FFFFFF"/>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Bằng cách xem xét kỹ các chỉ số cảnh báo, các khu vực pháp lý có thể xác định các lỗ hổng cụ thể trong hệ thống phòng, chống RT/CTTKB của mình và xây dựng biện pháp giảm thiểu và quản lý theo mục tiêu. Việc này bao gồm tăng cường khuôn khổ pháp lý, cải thiện việc thu thập và chia sẻ dữ liệu thông tin, tăng cường giám sát và thúc đẩy hợp tác quốc tế.</w:t>
            </w:r>
            <w:r w:rsidRPr="00E63082">
              <w:rPr>
                <w:rFonts w:ascii="Times New Roman" w:eastAsia="Times New Roman" w:hAnsi="Times New Roman" w:cs="Times New Roman"/>
                <w:b w:val="0"/>
                <w:color w:val="000000" w:themeColor="text1"/>
                <w:spacing w:val="4"/>
                <w:sz w:val="24"/>
                <w:szCs w:val="24"/>
              </w:rPr>
              <w:t xml:space="preserve"> </w:t>
            </w:r>
          </w:p>
        </w:tc>
      </w:tr>
    </w:tbl>
    <w:p w14:paraId="194CD42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939C9" w:rsidRPr="00E63082" w14:paraId="12E7D33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F8FF"/>
          </w:tcPr>
          <w:p w14:paraId="33746231"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EU Global Facility – thách thức và sự hỗ trợ của các tổ chức khu vực FATF (FSRB)</w:t>
            </w:r>
          </w:p>
        </w:tc>
      </w:tr>
      <w:tr w:rsidR="004939C9" w:rsidRPr="00E63082" w14:paraId="68D4B8C5" w14:textId="77777777" w:rsidTr="00E63082">
        <w:tc>
          <w:tcPr>
            <w:cnfStyle w:val="001000000000" w:firstRow="0" w:lastRow="0" w:firstColumn="1" w:lastColumn="0" w:oddVBand="0" w:evenVBand="0" w:oddHBand="0" w:evenHBand="0" w:firstRowFirstColumn="0" w:firstRowLastColumn="0" w:lastRowFirstColumn="0" w:lastRowLastColumn="0"/>
            <w:tcW w:w="9638" w:type="dxa"/>
          </w:tcPr>
          <w:p w14:paraId="629E7730"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p>
          <w:p w14:paraId="744F4B98" w14:textId="1ACFF3E4" w:rsidR="004939C9" w:rsidRPr="00E63082" w:rsidRDefault="00E63082"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Pr>
                <w:rFonts w:ascii="Times New Roman" w:eastAsia="Roboto" w:hAnsi="Times New Roman" w:cs="Times New Roman"/>
                <w:b w:val="0"/>
                <w:color w:val="000000" w:themeColor="text1"/>
                <w:sz w:val="24"/>
                <w:szCs w:val="24"/>
              </w:rPr>
              <w:t xml:space="preserve">       •    </w:t>
            </w:r>
            <w:r w:rsidR="004939C9" w:rsidRPr="00E63082">
              <w:rPr>
                <w:rFonts w:ascii="Times New Roman" w:eastAsia="Roboto" w:hAnsi="Times New Roman" w:cs="Times New Roman"/>
                <w:b w:val="0"/>
                <w:color w:val="000000" w:themeColor="text1"/>
                <w:sz w:val="24"/>
                <w:szCs w:val="24"/>
              </w:rPr>
              <w:t>Tính toàn diện của đánh giá và tính phù hợp của phương pháp đánh giá rủi ro</w:t>
            </w:r>
          </w:p>
          <w:p w14:paraId="2113FA49"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p>
          <w:p w14:paraId="167583EF"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Hướng dẫn của FATF về quyền sở hữu hưởng lợi của pháp nhân khuyến nghị các nước/khu vực pháp lý các nội dung sau: thu thập số liệu thống kê về đăng ký doanh nghiệp; phân tích báo cáo giao dịch đáng ngờ STR và các trường hợp thực thi/truy tố; xác định các loại hình phổ biến nhất; điều tra các hoạt động cung ứng dịch vụ chuyên nghiệp; tiến hành tham vấn chuyên gia và thực hiện các bước quan trọng khác để hiểu rõ hơn các rủi ro liên quan đến từng loại pháp nhân. Để thực hiện phân tích này một cách hiệu quả, các khu vực pháp lý cần phát triển một phương pháp/sử dụng một phương pháp mà có thể giải thích rõ ràng cách tiếp cận, phương pháp và các tiêu chí đánh giá rủi ro khác nhau để phân tích mối đe dọa, lỗ hổng và các biện pháp giảm thiểu rủi ro đối với các loại hình pháp nhân ở trong nước và nước ngoài. Điều quan trọng là phương pháp này đánh giá này phải được thiết kế phù hợp với bối cảnh và cơ sở  rủi ro của từng nước/khu vực pháp lý và đảm bảo có bao gồm tất cả các yêu cầu bắt buộc của FATF.</w:t>
            </w:r>
          </w:p>
          <w:p w14:paraId="35533141"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p>
          <w:p w14:paraId="539564C0" w14:textId="54354B2D" w:rsidR="004939C9" w:rsidRPr="00E63082" w:rsidRDefault="00E63082"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Pr>
                <w:rFonts w:ascii="Times New Roman" w:eastAsia="Roboto" w:hAnsi="Times New Roman" w:cs="Times New Roman"/>
                <w:b w:val="0"/>
                <w:color w:val="000000" w:themeColor="text1"/>
                <w:sz w:val="24"/>
                <w:szCs w:val="24"/>
              </w:rPr>
              <w:t xml:space="preserve">       •    </w:t>
            </w:r>
            <w:r w:rsidR="004939C9" w:rsidRPr="00E63082">
              <w:rPr>
                <w:rFonts w:ascii="Times New Roman" w:eastAsia="Roboto" w:hAnsi="Times New Roman" w:cs="Times New Roman"/>
                <w:b w:val="0"/>
                <w:color w:val="000000" w:themeColor="text1"/>
                <w:sz w:val="24"/>
                <w:szCs w:val="24"/>
              </w:rPr>
              <w:t>Có sẵn một công cụ đánh giá rủi ro chính xác</w:t>
            </w:r>
          </w:p>
          <w:p w14:paraId="2547074C"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khu vực pháp lý cần sử dụng một bộ công cụ đánh giá rủi ro, mà bộ công cụ này không chỉ tính đến tính toàn diện của phương pháp đánh giá rủi ro của khu vực pháp lý mà còn tuân thủ chính xác phương pháp đó.</w:t>
            </w:r>
          </w:p>
          <w:p w14:paraId="30EFB784" w14:textId="77777777" w:rsidR="004939C9" w:rsidRPr="00E63082" w:rsidRDefault="004939C9" w:rsidP="004939C9">
            <w:pPr>
              <w:keepNext/>
              <w:numPr>
                <w:ilvl w:val="0"/>
                <w:numId w:val="23"/>
              </w:num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Tính linh hoạt và khả năng thích ứng của phương pháp đánh giá rủi ro đối với hồ sơ rủi ro của khu vực pháp lý và các biện pháp, công cụ phòng ngừa hiện có.</w:t>
            </w:r>
          </w:p>
          <w:p w14:paraId="776012AC" w14:textId="77777777" w:rsidR="004939C9" w:rsidRPr="00E63082" w:rsidRDefault="004939C9" w:rsidP="004939C9">
            <w:pPr>
              <w:keepNext/>
              <w:numPr>
                <w:ilvl w:val="0"/>
                <w:numId w:val="23"/>
              </w:num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khu vực pháp lý có khẩu vị rủi ro khác nhau và sử dụng các biện pháp giảm thiểu rủi ro khác nhau. Do đó, rất khó để thiết kế một phương pháp đánh giá rủi ro phù hợp với tất cả các khu vực pháp lý, có thể sử dụng được cho nhiều khu vực pháp lý. Hiện đang có một số phương pháp và các bộ công cụ đánh giá rủi ro. Do đó, điều quan trọng là các khu vực pháp lý phải xác định được liệu các phương pháp và công cụ đánh giá có thể linh hoạt và  tùy chỉnh phù hợp với nước mình hay không.</w:t>
            </w:r>
          </w:p>
          <w:p w14:paraId="3BB95AE1" w14:textId="77777777" w:rsidR="004939C9" w:rsidRPr="00E63082" w:rsidRDefault="004939C9" w:rsidP="00E63082">
            <w:pPr>
              <w:keepNext/>
              <w:spacing w:before="120" w:after="0" w:line="240" w:lineRule="atLeast"/>
              <w:ind w:left="360"/>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Kiến thức thực tế, kinh nghiệm và sự phối hợp</w:t>
            </w:r>
          </w:p>
          <w:p w14:paraId="50E03018"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thực tiễn quốc tế tốt nhất báo gồm việc các khu vực pháp lý thành lập Nhóm công tác đánh giá rủi ro là đại diện các cơ quan có thẩm quyền liên quan. Nhóm này có thể bao gồm đại diện từ các FIU, các cơ quan thực thi pháp luật (LEA), cơ quan đăng ký công ty và chủ sở hữu hưởng lợi, cơ quan thuế, cơ quan chống tham nhũng, cơ quan hải quan, giám sát viên phòng, chống RT/TTKB đối với dịch vụ </w:t>
            </w:r>
            <w:r w:rsidRPr="00E63082">
              <w:rPr>
                <w:rFonts w:ascii="Times New Roman" w:eastAsia="Roboto" w:hAnsi="Times New Roman" w:cs="Times New Roman"/>
                <w:b w:val="0"/>
                <w:bCs/>
                <w:color w:val="000000" w:themeColor="text1"/>
                <w:sz w:val="24"/>
                <w:szCs w:val="24"/>
              </w:rPr>
              <w:t>ủy thác hoặc dịch vụ cho các công ty (TCSP)</w:t>
            </w:r>
            <w:r w:rsidRPr="00E63082">
              <w:rPr>
                <w:rFonts w:ascii="Times New Roman" w:eastAsia="Roboto" w:hAnsi="Times New Roman" w:cs="Times New Roman"/>
                <w:b w:val="0"/>
                <w:color w:val="000000" w:themeColor="text1"/>
                <w:sz w:val="24"/>
                <w:szCs w:val="24"/>
              </w:rPr>
              <w:t>, các lĩnh vực tài chính và phi tài chính khác, v.v. Tất cả các thành viên của nhóm công tác phải được đào tạo để hiểu phương pháp và phải có một đơn vị đứng ra chịu trách nhiệm đầu mối điều phối sự phối hợp.</w:t>
            </w:r>
          </w:p>
          <w:p w14:paraId="43A1F810"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Hướng dẫn và hỗ trợ thêm của FSRB</w:t>
            </w:r>
          </w:p>
          <w:p w14:paraId="37B65481"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Hiện nay, các khu vực pháp lý phải đối mặt với những thách thức như thiếu kiến ​​thức và kinh nghiệm trong việc tiến hành đánh giá rủi ro của pháp nhân. Do đó, FSRB có thể cung cấp các hướng dẫn và hỗ trợ cho các thành viên của mình, chẳng hạn như hỗ trợ các khu vực pháp lý trong việc phát triển phương pháp và công cụ đánh giá rủi ro, và chia sẻ kinh nghiệm này giữa các nước thành viên của mình. Ví dụ, năm 2022, Cơ sở toàn cầu của EU </w:t>
            </w:r>
            <w:r w:rsidRPr="00E63082">
              <w:rPr>
                <w:rFonts w:ascii="Times New Roman" w:eastAsia="Roboto" w:hAnsi="Times New Roman" w:cs="Times New Roman"/>
                <w:b w:val="0"/>
                <w:color w:val="000000" w:themeColor="text1"/>
                <w:sz w:val="24"/>
                <w:szCs w:val="24"/>
              </w:rPr>
              <w:lastRenderedPageBreak/>
              <w:t>đã hỗ trợ Nhóm chống rửa tiền Đông và Nam Phi (ESAAMLG) phát triển một bộ công cụ đánh giá rủi ro để đánh giá rủi ro RT/TTKB của pháp nhân (và các thỏa thuận pháp lý), trong đó kết hợp phương pháp đánh giá rủi ro của pháp nhân và các thỏa thuận pháp lý của Cơ sở toàn cầu của EU. ESAAMLG đã áp dụng bộ công cụ này và khuyến nghị sử dụng cho tất cả các khu vực pháp lý trong khu vực.</w:t>
            </w:r>
          </w:p>
        </w:tc>
      </w:tr>
    </w:tbl>
    <w:p w14:paraId="43C14A9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p w14:paraId="69574158" w14:textId="6C363C35" w:rsidR="004939C9" w:rsidRPr="00E63082" w:rsidRDefault="00E63082" w:rsidP="004939C9">
      <w:pPr>
        <w:spacing w:before="120" w:after="0" w:line="240" w:lineRule="atLeast"/>
        <w:jc w:val="both"/>
        <w:rPr>
          <w:rFonts w:ascii="Times New Roman" w:eastAsia="Roboto" w:hAnsi="Times New Roman" w:cs="Times New Roman"/>
          <w:b/>
          <w:bCs/>
          <w:color w:val="000000" w:themeColor="text1"/>
          <w:sz w:val="24"/>
          <w:szCs w:val="24"/>
        </w:rPr>
      </w:pPr>
      <w:r>
        <w:rPr>
          <w:rFonts w:ascii="Times New Roman" w:eastAsia="Roboto" w:hAnsi="Times New Roman" w:cs="Times New Roman"/>
          <w:b/>
          <w:bCs/>
          <w:color w:val="000000" w:themeColor="text1"/>
          <w:sz w:val="24"/>
          <w:szCs w:val="24"/>
        </w:rPr>
        <w:t>Chủ s</w:t>
      </w:r>
      <w:r w:rsidR="004939C9" w:rsidRPr="00E63082">
        <w:rPr>
          <w:rFonts w:ascii="Times New Roman" w:eastAsia="Roboto" w:hAnsi="Times New Roman" w:cs="Times New Roman"/>
          <w:b/>
          <w:bCs/>
          <w:color w:val="000000" w:themeColor="text1"/>
          <w:sz w:val="24"/>
          <w:szCs w:val="24"/>
        </w:rPr>
        <w:t xml:space="preserve">ở hữu hưởng lợi </w:t>
      </w:r>
    </w:p>
    <w:p w14:paraId="5372B98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Quan sát này được đưa ra trong bài báo do APG và ATO đồng tác giả liên quan đến Tội phạm thuế và RT ở khu vực Châu Á - Thái Bình Dương.</w:t>
      </w:r>
      <w:r w:rsidRPr="00E63082">
        <w:rPr>
          <w:rFonts w:ascii="Times New Roman" w:eastAsia="Roboto" w:hAnsi="Times New Roman" w:cs="Times New Roman"/>
          <w:color w:val="000000" w:themeColor="text1"/>
          <w:sz w:val="24"/>
          <w:szCs w:val="24"/>
        </w:rPr>
        <w:footnoteReference w:id="18"/>
      </w:r>
      <w:r w:rsidRPr="00E63082">
        <w:rPr>
          <w:rFonts w:ascii="Times New Roman" w:eastAsia="Roboto" w:hAnsi="Times New Roman" w:cs="Times New Roman"/>
          <w:color w:val="000000" w:themeColor="text1"/>
          <w:sz w:val="24"/>
          <w:szCs w:val="24"/>
        </w:rPr>
        <w:t>. Trong bối cảnh đó, việc che giấu quyền sở hữu hưởng lợi  dẫn đến việc trốn thuế thu nhập và gây cản trở cho các quy trình tịch thu/truy thu thuế, quan sát này có thể cũng đúng đối với các tội phạm nguồn và tội phạm rửa tiền. Trong khi các cấu trúc pháp lý phức tạp sử dụng các công ty và quỹ tín thác, ở nhiều khu vực pháp lý, là một đặc điểm chung trong các tội phạm về thuế và các rửa tiền có liên quan, vì vậy chúng thường được sử dụng để che giấu quyền sở hữu hưởng lợi của các tàu thuyền và công ty trong hoạt động đánh cá bất hợp pháp.</w:t>
      </w:r>
      <w:r w:rsidRPr="00E63082">
        <w:rPr>
          <w:rFonts w:ascii="Times New Roman" w:eastAsia="Roboto" w:hAnsi="Times New Roman" w:cs="Times New Roman"/>
          <w:color w:val="000000" w:themeColor="text1"/>
          <w:sz w:val="24"/>
          <w:szCs w:val="24"/>
          <w:vertAlign w:val="superscript"/>
        </w:rPr>
        <w:footnoteReference w:id="19"/>
      </w:r>
      <w:r w:rsidRPr="00E63082">
        <w:rPr>
          <w:rFonts w:ascii="Times New Roman" w:eastAsia="Roboto" w:hAnsi="Times New Roman" w:cs="Times New Roman"/>
          <w:color w:val="000000" w:themeColor="text1"/>
          <w:sz w:val="24"/>
          <w:szCs w:val="24"/>
        </w:rPr>
        <w:t xml:space="preserve"> </w:t>
      </w:r>
    </w:p>
    <w:p w14:paraId="7344C48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Trong cả hai bối cảnh này, các cuộc khảo sát ở các nước thành viên APG cho thấy chỉ một nửa số thành viên được khảo sát yêu cầu việc đăng ký sở hữu hưởng lợi của pháp nhân phải được lưu trữ ở cơ quan đang ký trung ương. Thông tin cơ bản và quyền sở hữu hưởng lợi của pháp nhân là không có sẵn, không đầy đủ hoặc không thể truy cập được, đã cản trở các việc điều tra và chia sẻ thông tin một cách hiệu quả</w:t>
      </w:r>
      <w:r w:rsidRPr="00E63082">
        <w:rPr>
          <w:rFonts w:ascii="Times New Roman" w:eastAsia="Roboto" w:hAnsi="Times New Roman" w:cs="Times New Roman"/>
          <w:color w:val="000000" w:themeColor="text1"/>
          <w:sz w:val="24"/>
          <w:szCs w:val="24"/>
          <w:vertAlign w:val="superscript"/>
        </w:rPr>
        <w:footnoteReference w:id="20"/>
      </w:r>
      <w:r w:rsidRPr="00E63082">
        <w:rPr>
          <w:rFonts w:ascii="Times New Roman" w:eastAsia="Roboto" w:hAnsi="Times New Roman" w:cs="Times New Roman"/>
          <w:color w:val="000000" w:themeColor="text1"/>
          <w:sz w:val="24"/>
          <w:szCs w:val="24"/>
        </w:rPr>
        <w:t>. Hầu hết thông tin thu được về quyền sở hữu hưởng lợi đều được thu thập thông qua các tổ chức tài chính. Quan sát cho thấy khu vực tư nhân vẫn tin rằng việc không đáp ứng các yêu cầu về thông tin không dẫn đến các hình phạt thích đáng, có tính chất răn đe.</w:t>
      </w:r>
    </w:p>
    <w:p w14:paraId="3034C11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Minh bạch quyền sở hữu hưởng lợi của pháp nhân và các thỏa thuận pháp lý là một công cụ để xác định tội phạm lạm dụng các cấu trúc pháp nhân và giúp các cơ quan có thẩm quyền có được thông tin nhanh chóng phục vụ công tác phân tích và điều tra của họ.</w:t>
      </w:r>
      <w:r w:rsidRPr="00E63082">
        <w:rPr>
          <w:rFonts w:ascii="Times New Roman" w:eastAsia="Roboto" w:hAnsi="Times New Roman" w:cs="Times New Roman"/>
          <w:color w:val="000000" w:themeColor="text1"/>
          <w:sz w:val="24"/>
          <w:szCs w:val="24"/>
          <w:vertAlign w:val="superscript"/>
        </w:rPr>
        <w:footnoteReference w:id="21"/>
      </w:r>
      <w:r w:rsidRPr="00E63082">
        <w:rPr>
          <w:rFonts w:ascii="Times New Roman" w:eastAsia="Roboto" w:hAnsi="Times New Roman" w:cs="Times New Roman"/>
          <w:color w:val="000000" w:themeColor="text1"/>
          <w:sz w:val="24"/>
          <w:szCs w:val="24"/>
        </w:rPr>
        <w:t>. Theo đó, sử dụng pháp nhân sai mục đích có thể giảm đáng kể nếu cung cấp cho các cơ quan có thẩm quyền kịp thời các thông tin liên quan đến cả chủ sở hữu hợp pháp và chủ sở hữu hưởng lợi, nguồn tài sản của pháp nhân và các hoạt động của pháp nhân.</w:t>
      </w:r>
      <w:r w:rsidRPr="00E63082">
        <w:rPr>
          <w:rFonts w:ascii="Times New Roman" w:eastAsia="Roboto" w:hAnsi="Times New Roman" w:cs="Times New Roman"/>
          <w:color w:val="000000" w:themeColor="text1"/>
          <w:sz w:val="24"/>
          <w:szCs w:val="24"/>
          <w:vertAlign w:val="superscript"/>
        </w:rPr>
        <w:footnoteReference w:id="22"/>
      </w:r>
    </w:p>
    <w:p w14:paraId="4CAE3905" w14:textId="77B0B62F"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Cơ cấu sở hữu phức tạp </w:t>
      </w:r>
    </w:p>
    <w:p w14:paraId="52CE475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mc:AlternateContent>
          <mc:Choice Requires="wpg">
            <w:drawing>
              <wp:anchor distT="0" distB="0" distL="228600" distR="228600" simplePos="0" relativeHeight="251661312" behindDoc="0" locked="0" layoutInCell="1" allowOverlap="1" wp14:anchorId="6A542659" wp14:editId="39500A63">
                <wp:simplePos x="0" y="0"/>
                <wp:positionH relativeFrom="margin">
                  <wp:posOffset>375285</wp:posOffset>
                </wp:positionH>
                <wp:positionV relativeFrom="page">
                  <wp:posOffset>4029075</wp:posOffset>
                </wp:positionV>
                <wp:extent cx="5521960" cy="1425575"/>
                <wp:effectExtent l="0" t="0" r="0" b="0"/>
                <wp:wrapSquare wrapText="bothSides"/>
                <wp:docPr id="1167541615" name="Group 184"/>
                <wp:cNvGraphicFramePr/>
                <a:graphic xmlns:a="http://schemas.openxmlformats.org/drawingml/2006/main">
                  <a:graphicData uri="http://schemas.microsoft.com/office/word/2010/wordprocessingGroup">
                    <wpg:wgp>
                      <wpg:cNvGrpSpPr/>
                      <wpg:grpSpPr>
                        <a:xfrm>
                          <a:off x="0" y="0"/>
                          <a:ext cx="5521960" cy="1425575"/>
                          <a:chOff x="0" y="19050"/>
                          <a:chExt cx="3958568" cy="2449081"/>
                        </a:xfrm>
                      </wpg:grpSpPr>
                      <wps:wsp>
                        <wps:cNvPr id="1546072918" name="Rectangle 1546072918"/>
                        <wps:cNvSpPr/>
                        <wps:spPr>
                          <a:xfrm>
                            <a:off x="739880" y="439365"/>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537054" name="Group 404537054"/>
                        <wpg:cNvGrpSpPr/>
                        <wpg:grpSpPr>
                          <a:xfrm>
                            <a:off x="0" y="19050"/>
                            <a:ext cx="2249424" cy="832104"/>
                            <a:chOff x="228600" y="0"/>
                            <a:chExt cx="1472184" cy="1024128"/>
                          </a:xfrm>
                        </wpg:grpSpPr>
                        <wps:wsp>
                          <wps:cNvPr id="19594237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8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59850" name="Rectangle 1662759850"/>
                          <wps:cNvSpPr/>
                          <wps:spPr>
                            <a:xfrm>
                              <a:off x="228600" y="0"/>
                              <a:ext cx="1472184" cy="1024128"/>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1063743" name="Text Box 421063743"/>
                        <wps:cNvSpPr txBox="1"/>
                        <wps:spPr>
                          <a:xfrm>
                            <a:off x="456340" y="759869"/>
                            <a:ext cx="2980607" cy="1397459"/>
                          </a:xfrm>
                          <a:prstGeom prst="rect">
                            <a:avLst/>
                          </a:prstGeom>
                          <a:noFill/>
                          <a:ln w="6350">
                            <a:noFill/>
                          </a:ln>
                          <a:effectLst/>
                        </wps:spPr>
                        <wps:txbx>
                          <w:txbxContent>
                            <w:p w14:paraId="696C0A27" w14:textId="77777777" w:rsidR="00E63082" w:rsidRPr="00385D85" w:rsidRDefault="00E63082"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E63082" w:rsidRDefault="00E63082" w:rsidP="004939C9"/>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42659" id="Group 184" o:spid="_x0000_s1029" style="position:absolute;left:0;text-align:left;margin-left:29.55pt;margin-top:317.25pt;width:434.8pt;height:112.25pt;z-index:251661312;mso-wrap-distance-left:18pt;mso-wrap-distance-right:18pt;mso-position-horizontal-relative:margin;mso-position-vertical-relative:page;mso-width-relative:margin;mso-height-relative:margin" coordorigin=",190" coordsize="39585,2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">
                <v:rect id="Rectangle 1546072918" o:spid="_x0000_s1030" style="position:absolute;left:7398;top:4393;width:32187;height:20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Uj8wA&#10;AADjAAAADwAAAGRycy9kb3ducmV2LnhtbESPT0/DMAzF70j7DpGRuLF0hRXWLZvQEP+OdEhoN6sx&#10;bUfjVE3YAp8eH5A42u/5vZ9Xm+R6daQxdJ4NzKYZKOLa244bA2+7h8tbUCEiW+w9k4FvCrBZT85W&#10;WFp/4lc6VrFREsKhRANtjEOpdahbchimfiAW7cOPDqOMY6PtiCcJd73Os6zQDjuWhhYH2rZUf1Zf&#10;zgA93W/T+y78FFdpX9WHfv6Yv+yNuThPd0tQkVL8N/9dP1vBn18X2U2+mAm0/CQL0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6gKUj8wAAADjAAAADwAAAAAAAAAAAAAAAACY&#10;AgAAZHJzL2Rvd25yZXYueG1sUEsFBgAAAAAEAAQA9QAAAJEDAAAAAA==&#10;" fillcolor="window" stroked="f" strokeweight="1pt">
                  <v:fill opacity="0"/>
                </v:rect>
                <v:group id="Group 404537054" o:spid="_x0000_s103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h4gFXL&#10;AAAA4gAAAA8AAAAAAAAAAAAAAAAAqgIAAGRycy9kb3ducmV2LnhtbFBLBQYAAAAABAAEAPoAAACi&#10;AwAAAAA=&#10;">
                  <v:shape id="Rectangle 10" o:spid="_x0000_s103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hOcgA&#10;AADjAAAADwAAAGRycy9kb3ducmV2LnhtbERPX0vDMBB/F/Ydwgm+udS66VaXjTEoCD7Z1cHejuZs&#10;yppLSbKt+umNIPh4v/+32oy2FxfyoXOs4GGagSBunO64VVDvy/sFiBCRNfaOScEXBdisJzcrLLS7&#10;8jtdqtiKFMKhQAUmxqGQMjSGLIapG4gT9+m8xZhO30rt8ZrCbS/zLHuSFjtODQYH2hlqTtXZKvg+&#10;2rL2b3X9YS1VZn/Kh0N5UOrudty+gIg0xn/xn/tVp/nL+XKWPz7PZ/D7UwJ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aWE5yAAAAOMAAAAPAAAAAAAAAAAAAAAAAJgCAABk&#10;cnMvZG93bnJldi54bWxQSwUGAAAAAAQABAD1AAAAjQMAAAAA&#10;" path="m,l2240281,,1659256,222885,,822960,,xe" fillcolor="#00817b" stroked="f" strokeweight="1pt">
                    <v:stroke joinstyle="miter"/>
                    <v:path arrowok="t" o:connecttype="custom" o:connectlocs="0,0;1466258,0;1085979,274158;0,1012274;0,0" o:connectangles="0,0,0,0,0"/>
                  </v:shape>
                  <v:rect id="Rectangle 1662759850" o:spid="_x0000_s103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iQMoA&#10;AADjAAAADwAAAGRycy9kb3ducmV2LnhtbESPQUvDQBCF74L/YRnBi9iNhaQxdltEEDwptuJ5yE6z&#10;odnZkN1m4793DoLHmXnz3vu2+8UPaqYp9oENPKwKUMRtsD13Br6Or/c1qJiQLQ6BycAPRdjvrq+2&#10;2NiQ+ZPmQ+qUmHBs0IBLaWy0jq0jj3EVRmK5ncLkMck4ddpOmMXcD3pdFJX22LMkOBzpxVF7Ply8&#10;gbuRNvXx/bt153nOpf3I3emSjbm9WZ6fQCVa0r/47/vNSv2qWm/Kx7oUCmGSBejd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2mYkDKAAAA4wAAAA8AAAAAAAAAAAAAAAAAmAIA&#10;AGRycy9kb3ducmV2LnhtbFBLBQYAAAAABAAEAPUAAACPAwAAAAA=&#10;" stroked="f" strokeweight="1pt">
                    <v:fill r:id="rId13" o:title="" recolor="t" rotate="t" type="frame"/>
                  </v:rect>
                </v:group>
                <v:shape id="Text Box 421063743" o:spid="_x0000_s1034" type="#_x0000_t202" style="position:absolute;left:4563;top:7598;width:29806;height:1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Xc8oA&#10;AADiAAAADwAAAGRycy9kb3ducmV2LnhtbESPQWvCQBSE70L/w/KE3urGRKJEV6nSSi+C2oLXR/aZ&#10;BLNvY3Y16b/vCgWPw8x8wyxWvanFnVpXWVYwHkUgiHOrKy4U/Hx/vs1AOI+ssbZMCn7JwWr5Mlhg&#10;pm3HB7offSEChF2GCkrvm0xKl5dk0I1sQxy8s20N+iDbQuoWuwA3tYyjKJUGKw4LJTa0KSm/HG9G&#10;Qbre37bXrqNTdd7ku2S2TT76WKnXYf8+B+Gp98/wf/tLK5jE4yhNppMEHpfC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YV3PKAAAA4gAAAA8AAAAAAAAAAAAAAAAAmAIA&#10;AGRycy9kb3ducmV2LnhtbFBLBQYAAAAABAAEAPUAAACPAwAAAAA=&#10;" filled="f" stroked="f" strokeweight=".5pt">
                  <v:textbox inset="3.6pt,7.2pt,0,0">
                    <w:txbxContent>
                      <w:p w14:paraId="696C0A27" w14:textId="77777777" w:rsidR="00E63082" w:rsidRPr="00385D85" w:rsidRDefault="00E63082"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E63082" w:rsidRDefault="00E63082" w:rsidP="004939C9"/>
                    </w:txbxContent>
                  </v:textbox>
                </v:shape>
                <w10:wrap type="square" anchorx="margin" anchory="page"/>
              </v:group>
            </w:pict>
          </mc:Fallback>
        </mc:AlternateContent>
      </w:r>
      <w:r w:rsidRPr="00E63082">
        <w:rPr>
          <w:rFonts w:ascii="Times New Roman" w:eastAsia="Roboto" w:hAnsi="Times New Roman" w:cs="Times New Roman"/>
          <w:noProof/>
          <w:color w:val="000000" w:themeColor="text1"/>
          <w:sz w:val="24"/>
          <w:szCs w:val="24"/>
          <w:lang w:val="en-US"/>
        </w:rPr>
        <w:t xml:space="preserve">Một thách thức chính trong việc xác định chính xác chủ sở hữu hưởng lợi của một pháp nhân là việc sử dụng các cấu trúc sở hữu phức tạp, trong đó chủ sở hữu hưởng lợi có thể ẩn nấp sau nhiều lớp pháp nhân, nhiều pháp nhân nước ngoài và/hoặc các cơ chế kiểm soát tinh vi. Việc tạo ra một cấu trúc phức tạp như mong muốn của người sở hữu hưởng lợi là hợp pháp. Các khu vực pháp lý có xu hướng không đặt ra giới hạn về số lượng các lớp, các quốc tịch của các công ty tham gia vào chuỗi sở hữu hoặc nơi cư trú của chủ sở hữu hưởng lợi. Tương tự như vậy, các khu vực pháp lý có xu hướng không quy định rõ việc cấm các cấu trúc sở hữu tuần hoàn (trong đó Công ty A thuộc sở hữu của Công ty B và ngược lại) mặc </w:t>
      </w:r>
      <w:r w:rsidRPr="00E63082">
        <w:rPr>
          <w:rFonts w:ascii="Times New Roman" w:eastAsia="Roboto" w:hAnsi="Times New Roman" w:cs="Times New Roman"/>
          <w:noProof/>
          <w:color w:val="000000" w:themeColor="text1"/>
          <w:sz w:val="24"/>
          <w:szCs w:val="24"/>
          <w:lang w:val="en-US"/>
        </w:rPr>
        <w:lastRenderedPageBreak/>
        <w:t>dù các cấu trúc như vậy gây nhiều khó khăn cho việc xác định chủ sở hữu hưởng lợi và/hoặc bắt buộc một thể nhân chịu trách nhiệm. Hơn nữa, không thể phân biệt giữa một cấu trúc phức tạp cố gắng che giấu chủ sở hữu hưởng lợi với cấu trúc phức tạp là kết quả của các hoạt động kinh doanh hợp pháp (ví dụ: một công ty đa quốc gia trở nên phức tạp thông qua việc mua lại các công ty khác)</w:t>
      </w:r>
      <w:r w:rsidRPr="00E63082">
        <w:rPr>
          <w:rFonts w:ascii="Times New Roman" w:eastAsia="Roboto" w:hAnsi="Times New Roman" w:cs="Times New Roman"/>
          <w:color w:val="000000" w:themeColor="text1"/>
          <w:sz w:val="24"/>
          <w:szCs w:val="24"/>
          <w:lang w:val="en-US"/>
        </w:rPr>
        <w:t xml:space="preserve">. </w:t>
      </w:r>
    </w:p>
    <w:p w14:paraId="4E92A16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Bằng cách nào (Either way), thì một cấu trúc sở hữu phức tạp cũng chuyển chi phí từ chủ sở hữu hưởng lợi (người chi trả cùng một mức phí tích hợp, bất kể đó là một công ty có cấu trúc đơn giản hay phức tạp) sang các cơ quan có thẩm quyền và/hoặc các đơn vị báo cáo của một khu vực pháp lý khi xác định chủ sở hữu hưởng lợi, tức là, họ dành nhiều thời gian và nguồn lực để xác định chủ sở hữu hợp pháp và chủ sở hữu hưởng lợi của từng lớp trong chuỗi sở hữu.</w:t>
      </w:r>
    </w:p>
    <w:p w14:paraId="6A45CD7E"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Mỗi khu vực pháp lý hoặc đơn vị báo cáo phải tự xác định điều gì được coi là 'phức tạp'. Sự phức tạp này có thể phụ thuộc vào một số yếu tố, chẳng hạn như lĩnh vực, ngành, số lượng nhân viên hoặc thu nhập của pháp nhân. Ví dụ, có thể là dự đoán/ hoặc được coi bình thường nếu một công ty đa quốc gia có cấu trúc phức tạp, hoặc cũng có thể là sự nghi ngờ một người có ảnh hưởng chính trị tạo ra một cấu trúc pháp nhân tương tự chỉ để nắm giữ bất động sản.</w:t>
      </w:r>
    </w:p>
    <w:p w14:paraId="12E95103"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lang w:val="en-US"/>
        </w:rPr>
      </w:pPr>
    </w:p>
    <w:p w14:paraId="1BD5ABB2"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lang w:val="en-US"/>
        </w:rPr>
        <w:t>Trong các cuộc thảo luận do Cơ sở toàn cầu về AML của EU (EU AML Global Facility),</w:t>
      </w:r>
      <w:r w:rsidRPr="00E63082">
        <w:rPr>
          <w:rFonts w:ascii="Times New Roman" w:eastAsia="Roboto" w:hAnsi="Times New Roman" w:cs="Times New Roman"/>
          <w:color w:val="000000" w:themeColor="text1"/>
          <w:sz w:val="24"/>
          <w:szCs w:val="24"/>
          <w:vertAlign w:val="superscript"/>
          <w:lang w:val="en-US"/>
        </w:rPr>
        <w:footnoteReference w:id="23"/>
      </w:r>
      <w:r w:rsidRPr="00E63082">
        <w:rPr>
          <w:rFonts w:ascii="Times New Roman" w:eastAsia="Roboto" w:hAnsi="Times New Roman" w:cs="Times New Roman"/>
          <w:color w:val="000000" w:themeColor="text1"/>
          <w:sz w:val="24"/>
          <w:szCs w:val="24"/>
          <w:lang w:val="en-US"/>
        </w:rPr>
        <w:t xml:space="preserve"> các chuyên gia đã xác định các chỉ số và chiến lược sau đây có thể giúp các cơ quan có thẩm quyền và đơn vị báo cáo xác định các cấu trúc phức tạp:</w:t>
      </w:r>
    </w:p>
    <w:p w14:paraId="6F2889B4" w14:textId="77777777" w:rsidR="004939C9" w:rsidRPr="00E63082" w:rsidRDefault="004939C9" w:rsidP="004939C9">
      <w:pPr>
        <w:spacing w:before="120" w:after="0" w:line="240" w:lineRule="atLeast"/>
        <w:ind w:left="360"/>
        <w:contextualSpacing/>
        <w:jc w:val="both"/>
        <w:rPr>
          <w:rFonts w:ascii="Times New Roman" w:eastAsia="Roboto" w:hAnsi="Times New Roman" w:cs="Times New Roman"/>
          <w:color w:val="000000" w:themeColor="text1"/>
          <w:sz w:val="24"/>
          <w:szCs w:val="24"/>
        </w:rPr>
      </w:pPr>
    </w:p>
    <w:p w14:paraId="0137A78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Độ dài của chuỗi sở hữu, cả về chiều dọc và chiều ngang.</w:t>
      </w:r>
    </w:p>
    <w:p w14:paraId="4F2246C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người được chỉ định (nominee)</w:t>
      </w:r>
      <w:r w:rsidRPr="00E63082">
        <w:rPr>
          <w:rFonts w:ascii="Times New Roman" w:eastAsia="Roboto" w:hAnsi="Times New Roman" w:cs="Times New Roman"/>
          <w:color w:val="000000" w:themeColor="text1"/>
          <w:sz w:val="24"/>
          <w:szCs w:val="24"/>
          <w:vertAlign w:val="superscript"/>
        </w:rPr>
        <w:footnoteReference w:id="24"/>
      </w:r>
    </w:p>
    <w:p w14:paraId="7102E3C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Các tổ chức nước ngoài, đặc biệt là từ các khu vực pháp lý có rủi ro cao hoặc nằm trong danh sách đen</w:t>
      </w:r>
    </w:p>
    <w:p w14:paraId="16E8AB7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Sự hiện diện của các thỏa thuận pháp lý (ủy thác)</w:t>
      </w:r>
      <w:r w:rsidRPr="00E63082">
        <w:rPr>
          <w:rFonts w:ascii="Times New Roman" w:eastAsia="Roboto" w:hAnsi="Times New Roman" w:cs="Times New Roman"/>
          <w:color w:val="000000" w:themeColor="text1"/>
          <w:sz w:val="24"/>
          <w:szCs w:val="24"/>
          <w:vertAlign w:val="superscript"/>
        </w:rPr>
        <w:footnoteReference w:id="25"/>
      </w:r>
      <w:r w:rsidRPr="00E63082">
        <w:rPr>
          <w:rFonts w:ascii="Times New Roman" w:eastAsia="Roboto" w:hAnsi="Times New Roman" w:cs="Times New Roman"/>
          <w:color w:val="000000" w:themeColor="text1"/>
          <w:sz w:val="24"/>
          <w:szCs w:val="24"/>
        </w:rPr>
        <w:t xml:space="preserve">  và sự kết hợp của chúng với các pháp nhân</w:t>
      </w:r>
      <w:r w:rsidRPr="00E63082">
        <w:rPr>
          <w:rFonts w:ascii="Times New Roman" w:eastAsia="Roboto" w:hAnsi="Times New Roman" w:cs="Times New Roman"/>
          <w:color w:val="000000" w:themeColor="text1"/>
          <w:sz w:val="24"/>
          <w:szCs w:val="24"/>
          <w:vertAlign w:val="superscript"/>
        </w:rPr>
        <w:footnoteReference w:id="26"/>
      </w:r>
    </w:p>
    <w:p w14:paraId="77070FB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Quyền sở hữu của các quỹ đầu tư hoặc công ty được niêm yết trên sàn giao dịch chứng khoán, đặc biệt là từ các khu vực pháp lý nước ngoài</w:t>
      </w:r>
    </w:p>
    <w:p w14:paraId="64F268E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Quyền nắm giữ thấp hơn một chút so với ngưỡng phải minh bạch về quyền sở hữu hưởng lợi, ví dụ: 24,98% cổ phiếu</w:t>
      </w:r>
    </w:p>
    <w:p w14:paraId="42AFFB6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Liệt kê người quản lý cấp cao thay vì chủ sở hữu hưởng lợi trong thông tin đăng ký</w:t>
      </w:r>
    </w:p>
    <w:p w14:paraId="744B835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Thiếu các tài liệu bằng văn bản nêu tên chủ sở hữu hưởng lợi (ví dụ: thông tin liên lạc bằng miệng giữa người được chỉ định và chủ sở hữu hưởng lợi, việc sử dụng giấy ủy quyền để chủ sở hữu hưởng lợi không nắm giữ cổ phiếu, ngay cả gián tiếp)</w:t>
      </w:r>
    </w:p>
    <w:p w14:paraId="0FF9946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'thuật ngữ chung' trong các tài liệu công khai. Ví dụ: 'John Smith có nghĩa là John Smith; hoặc các thành viên gia đình của ông; ủy thác, quan hệ đối tác hoặc LLCs (limited liability companys) vì lợi ích của John Smith hoặc các thành viên gia đình của ông, và những người thừa kế, người thi hành di chúc, bất động sản, người kế nhiệm và đại diện hợp pháp của họ'</w:t>
      </w:r>
    </w:p>
    <w:p w14:paraId="74BF863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Hơn nữa, các chuyên gia đề xuất một số biện pháp mà các khu vực pháp lý có thể thực hiện để giảm rủi ro bảo mật của các cấu trúc sở hữu phức tạp. Bao gồm:</w:t>
      </w:r>
    </w:p>
    <w:p w14:paraId="728BDDE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Yêu cầu các pháp nhân tiết lộ toàn bộ chuỗi sở hữu của họ (lên đến chủ sở hữu hưởng lợi lợi và những người không hưởng lợi).</w:t>
      </w:r>
    </w:p>
    <w:p w14:paraId="7ACD4B3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Phân tích và phát hiện một cách thống kê các pháp nhân trong nước để xác định 'một cấu trúc phổ biến/thông thường (giúp các cơ quan có thẩm quyền và các đơn vị báo cáo dễ dàng phát hiện ra các trường hợp ngoại lệ).</w:t>
      </w:r>
    </w:p>
    <w:p w14:paraId="30CBB53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Thiết lập quyền truy cập trực tuyến công khai vào cơ sở dữ liệu mở về thông tin sở hữu hưởng lợi, thông qua các cơ sở đăng ký kinh doanh được kết nối với nhau</w:t>
      </w:r>
    </w:p>
    <w:p w14:paraId="11F4651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lastRenderedPageBreak/>
        <w:t>• Áp dụng việc các phương pháp nhận biết chuyên sâu, từ chối tích hợp các lập pháp nhân hoặc mở tài khoản ngân hàng nếu cấu trúc của pháp nhân phức tạp hoặc có rủi ro một cách vô lý</w:t>
      </w:r>
    </w:p>
    <w:p w14:paraId="67D6CFD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công nghệ mới, chẳng hạn như trí tuệ nhân tạo và/hoặc dữ liệu lớn để liên kết các cơ sở dữ liệu (ví dụ: thông tin thuế, cơ sở dữ liệu cư trú, v.v.)</w:t>
      </w:r>
    </w:p>
    <w:p w14:paraId="36F1271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Chuyển yêu cầu chứng minh sang các pháp nhân (tức là pháp nhân phải chứng minh rằng cấu trúc của mình là hợp pháp và thông tin họ cung cấp là chính xác)</w:t>
      </w:r>
    </w:p>
    <w:p w14:paraId="5C75034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Triển khai các chương trình tố giác</w:t>
      </w:r>
    </w:p>
    <w:p w14:paraId="100BB2E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Trong Đánh giá rủi ro quốc gia về rửa tiền tại Úc</w:t>
      </w:r>
      <w:r w:rsidRPr="00E63082">
        <w:rPr>
          <w:rFonts w:ascii="Times New Roman" w:eastAsia="Roboto" w:hAnsi="Times New Roman" w:cs="Times New Roman"/>
          <w:i/>
          <w:iCs/>
          <w:color w:val="000000" w:themeColor="text1"/>
          <w:sz w:val="24"/>
          <w:szCs w:val="24"/>
          <w:lang w:val="en-US"/>
        </w:rPr>
        <w:t>t,</w:t>
      </w:r>
      <w:r w:rsidRPr="00E63082">
        <w:rPr>
          <w:rFonts w:ascii="Times New Roman" w:eastAsia="Roboto" w:hAnsi="Times New Roman" w:cs="Times New Roman"/>
          <w:color w:val="000000" w:themeColor="text1"/>
          <w:sz w:val="24"/>
          <w:szCs w:val="24"/>
          <w:vertAlign w:val="superscript"/>
          <w:lang w:val="en-US"/>
        </w:rPr>
        <w:footnoteReference w:id="27"/>
      </w:r>
      <w:r w:rsidRPr="00E63082">
        <w:rPr>
          <w:rFonts w:ascii="Times New Roman" w:eastAsia="Roboto" w:hAnsi="Times New Roman" w:cs="Times New Roman"/>
          <w:color w:val="000000" w:themeColor="text1"/>
          <w:sz w:val="24"/>
          <w:szCs w:val="24"/>
          <w:lang w:val="en-US"/>
        </w:rPr>
        <w:t>, Úc lưu ý rằng các cấu trúc sở hữu phức tạp có thể được thiết lập thông qua một hoặc nhiều hoạt động hợp pháp sau:</w:t>
      </w:r>
    </w:p>
    <w:p w14:paraId="2BDB284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công ty mẹ và công ty con</w:t>
      </w:r>
    </w:p>
    <w:p w14:paraId="11A4F5E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xml:space="preserve">• Thiết lập các tài khoản kinh doanh ủy thác, tài khoản giao dịch và hoạt động. </w:t>
      </w:r>
    </w:p>
    <w:p w14:paraId="007A44B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'công ty mẹ', liên doanh, quan hệ đối tác, các 'khoản vay' liên quan tới các bên, thỏa thuận dịch vụ và 'hạn mức tín dụng'</w:t>
      </w:r>
    </w:p>
    <w:p w14:paraId="6DA9B60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cấu trúc hoặc thỏa thuận khác như cấu trúc bên nhượng quyền/bên được nhượng quyền,  tiếp thị đa cấp, thỏa thuận bên cấp phép/bên được cấp phép và các công cụ tài chính và pháp lý (ví dụ: giấy ủy quyền, chứng thư và hợp đồng)</w:t>
      </w:r>
    </w:p>
    <w:p w14:paraId="22B91D3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xml:space="preserve">Cấu trúc sở hữu phức tạp cũng có thể được thiết lập bằng cách sử dụng giám đốc không được bổ nhiệm hợp pháp (de facto) hoặc giám đốc giấu mặt (shadow director). Giám đốc không hợp pháp là người hoạt động như tư cách là một giám đốc nhưng </w:t>
      </w:r>
      <w:r w:rsidRPr="00E63082">
        <w:rPr>
          <w:rFonts w:ascii="Times New Roman" w:eastAsia="Roboto" w:hAnsi="Times New Roman" w:cs="Times New Roman"/>
          <w:color w:val="000000" w:themeColor="text1"/>
          <w:sz w:val="24"/>
          <w:szCs w:val="24"/>
          <w:u w:val="single"/>
          <w:lang w:val="en-US"/>
        </w:rPr>
        <w:t xml:space="preserve">không được nêu tên </w:t>
      </w:r>
      <w:r w:rsidRPr="00E63082">
        <w:rPr>
          <w:rFonts w:ascii="Times New Roman" w:eastAsia="Roboto" w:hAnsi="Times New Roman" w:cs="Times New Roman"/>
          <w:color w:val="000000" w:themeColor="text1"/>
          <w:sz w:val="24"/>
          <w:szCs w:val="24"/>
          <w:lang w:val="en-US"/>
        </w:rPr>
        <w:t>trong hồ sơ của cơ quan quản lý doanh nghiệp. Đó có thể có các chức danh như 'giám đốc phát triển kinh doanh', 'chủ tịch' hoặc 'hiệu trưởng'. Giám đốc giấu mặt là người hoạt động thông qua một vị trí giám đốc bù nhìn. Ở Úc, việc các pháp nhân sử dụng giám đốc de facto hoặc hoặc giám đốc bù nhìn đều bị coi là bất hợp pháp.</w:t>
      </w:r>
    </w:p>
    <w:tbl>
      <w:tblPr>
        <w:tblStyle w:val="AFPTable01Default"/>
        <w:tblW w:w="95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45"/>
      </w:tblGrid>
      <w:tr w:rsidR="004939C9" w:rsidRPr="00E63082" w14:paraId="7738EDB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5" w:type="dxa"/>
            <w:shd w:val="clear" w:color="auto" w:fill="F3FAEC"/>
          </w:tcPr>
          <w:p w14:paraId="32A1760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b w:val="0"/>
                <w:color w:val="000000" w:themeColor="text1"/>
                <w:sz w:val="24"/>
                <w:szCs w:val="24"/>
              </w:rPr>
              <w:t xml:space="preserve">Tax Justice Network - </w:t>
            </w:r>
            <w:r w:rsidRPr="00E63082">
              <w:rPr>
                <w:rFonts w:ascii="Times New Roman" w:eastAsia="Roboto" w:hAnsi="Times New Roman" w:cs="Times New Roman"/>
                <w:b w:val="0"/>
                <w:i/>
                <w:iCs/>
                <w:color w:val="000000" w:themeColor="text1"/>
                <w:sz w:val="24"/>
                <w:szCs w:val="24"/>
              </w:rPr>
              <w:t>Complex Ownership Structures Addressing the Risks for Beneficial Ownership Transparency (2020) – Hệ thống pháp lý về thuế - Cơ cấu sở hữu phức tạp xử lý rủi ro liên quan tới việc minh bạch hóa sở hữu hưởng lợi</w:t>
            </w:r>
          </w:p>
        </w:tc>
      </w:tr>
      <w:tr w:rsidR="004939C9" w:rsidRPr="00E63082" w14:paraId="65430724" w14:textId="77777777" w:rsidTr="00E6308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545" w:type="dxa"/>
            <w:vAlign w:val="top"/>
          </w:tcPr>
          <w:p w14:paraId="5E0447C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b w:val="0"/>
                <w:color w:val="000000" w:themeColor="text1"/>
                <w:sz w:val="24"/>
                <w:szCs w:val="24"/>
              </w:rPr>
              <w:t>Năm 2020, Tax Justice Network, cùng với City University London, Ủy ban độc lập về cải cách hệ thống thuế công ty quốc t ( Independent Commission for the Reform of International Corporate Taxation, Transparency International và Financial Transparency Coalition) đã tổ chức một tọa đàm bàn để thảo luận về các chuỗi sở hữu phức tạp,các  rủi ro liên quan về thiếu minh bạch và lạm dụng thuế, và khả năng điều chỉnh. 52 chuyên gia và nhà nghiên cứu từ các học viện, tổ chức quốc tế, xã hội dân sự, cơ quan có thẩm quyền và khu vực tư nhân đã tham dự thảo luận. Bản tóm tắt kết quả - Complex Ownership Structures Explaining the Risks for Beneficial Ownership Transparency</w:t>
            </w:r>
            <w:r w:rsidRPr="00E63082">
              <w:rPr>
                <w:rFonts w:ascii="Times New Roman" w:eastAsia="Roboto" w:hAnsi="Times New Roman" w:cs="Times New Roman"/>
                <w:b w:val="0"/>
                <w:i/>
                <w:iCs/>
                <w:color w:val="000000" w:themeColor="text1"/>
                <w:sz w:val="24"/>
                <w:szCs w:val="24"/>
                <w:vertAlign w:val="superscript"/>
              </w:rPr>
              <w:footnoteReference w:id="28"/>
            </w:r>
            <w:r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 gồm có các biểu đồ phác thảo các cấu trúc sở hữu phức tạp phổ biến, chẳng hạn như:</w:t>
            </w:r>
          </w:p>
        </w:tc>
      </w:tr>
    </w:tbl>
    <w:p w14:paraId="5775EC7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9545"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029"/>
        <w:gridCol w:w="4516"/>
      </w:tblGrid>
      <w:tr w:rsidR="004939C9" w:rsidRPr="00E63082" w14:paraId="725732AA"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vAlign w:val="top"/>
          </w:tcPr>
          <w:p w14:paraId="61FD326C"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lastRenderedPageBreak/>
              <w:drawing>
                <wp:inline distT="0" distB="0" distL="0" distR="0" wp14:anchorId="4EAB3A93" wp14:editId="19F3059A">
                  <wp:extent cx="2570522" cy="2971800"/>
                  <wp:effectExtent l="0" t="0" r="1270" b="0"/>
                  <wp:docPr id="1187193887"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40151" name="Picture 1" descr="A diagram of company growth&#10;&#10;Description automatically generated"/>
                          <pic:cNvPicPr/>
                        </pic:nvPicPr>
                        <pic:blipFill>
                          <a:blip r:embed="rId14"/>
                          <a:stretch>
                            <a:fillRect/>
                          </a:stretch>
                        </pic:blipFill>
                        <pic:spPr>
                          <a:xfrm>
                            <a:off x="0" y="0"/>
                            <a:ext cx="2581746" cy="2984776"/>
                          </a:xfrm>
                          <a:prstGeom prst="rect">
                            <a:avLst/>
                          </a:prstGeom>
                        </pic:spPr>
                      </pic:pic>
                    </a:graphicData>
                  </a:graphic>
                </wp:inline>
              </w:drawing>
            </w:r>
          </w:p>
        </w:tc>
        <w:tc>
          <w:tcPr>
            <w:tcW w:w="4516" w:type="dxa"/>
            <w:vAlign w:val="top"/>
          </w:tcPr>
          <w:p w14:paraId="498444FB" w14:textId="77777777" w:rsidR="004939C9" w:rsidRPr="00E63082" w:rsidRDefault="004939C9" w:rsidP="00E63082">
            <w:pPr>
              <w:spacing w:before="120" w:after="0"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drawing>
                <wp:inline distT="0" distB="0" distL="0" distR="0" wp14:anchorId="1B2AA383" wp14:editId="4DCFA5C4">
                  <wp:extent cx="2462541" cy="2000250"/>
                  <wp:effectExtent l="0" t="0" r="0" b="0"/>
                  <wp:docPr id="1329922955"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643" name="Picture 1" descr="A diagram of company growth&#10;&#10;Description automatically generated"/>
                          <pic:cNvPicPr/>
                        </pic:nvPicPr>
                        <pic:blipFill>
                          <a:blip r:embed="rId15"/>
                          <a:stretch>
                            <a:fillRect/>
                          </a:stretch>
                        </pic:blipFill>
                        <pic:spPr>
                          <a:xfrm>
                            <a:off x="0" y="0"/>
                            <a:ext cx="2564983" cy="2083461"/>
                          </a:xfrm>
                          <a:prstGeom prst="rect">
                            <a:avLst/>
                          </a:prstGeom>
                        </pic:spPr>
                      </pic:pic>
                    </a:graphicData>
                  </a:graphic>
                </wp:inline>
              </w:drawing>
            </w:r>
          </w:p>
        </w:tc>
      </w:tr>
      <w:tr w:rsidR="004939C9" w:rsidRPr="00E63082" w14:paraId="39D7B766" w14:textId="77777777" w:rsidTr="00E63082">
        <w:tc>
          <w:tcPr>
            <w:cnfStyle w:val="001000000000" w:firstRow="0" w:lastRow="0" w:firstColumn="1" w:lastColumn="0" w:oddVBand="0" w:evenVBand="0" w:oddHBand="0" w:evenHBand="0" w:firstRowFirstColumn="0" w:firstRowLastColumn="0" w:lastRowFirstColumn="0" w:lastRowLastColumn="0"/>
            <w:tcW w:w="5029" w:type="dxa"/>
            <w:vAlign w:val="top"/>
          </w:tcPr>
          <w:p w14:paraId="163F89AA" w14:textId="77777777" w:rsidR="004939C9" w:rsidRPr="00E63082" w:rsidRDefault="004939C9" w:rsidP="00E63082">
            <w:pPr>
              <w:spacing w:before="120" w:after="0" w:line="240" w:lineRule="atLeast"/>
              <w:jc w:val="both"/>
              <w:rPr>
                <w:rFonts w:ascii="Times New Roman" w:eastAsia="Roboto" w:hAnsi="Times New Roman" w:cs="Times New Roman"/>
                <w:b w:val="0"/>
                <w:noProof/>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drawing>
                <wp:inline distT="0" distB="0" distL="0" distR="0" wp14:anchorId="32172D7D" wp14:editId="3E38F3B8">
                  <wp:extent cx="2588321" cy="1924050"/>
                  <wp:effectExtent l="0" t="0" r="2540" b="0"/>
                  <wp:docPr id="9976732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27380" name="Picture 1" descr="A diagram of a company&#10;&#10;Description automatically generated"/>
                          <pic:cNvPicPr/>
                        </pic:nvPicPr>
                        <pic:blipFill>
                          <a:blip r:embed="rId16"/>
                          <a:stretch>
                            <a:fillRect/>
                          </a:stretch>
                        </pic:blipFill>
                        <pic:spPr>
                          <a:xfrm>
                            <a:off x="0" y="0"/>
                            <a:ext cx="2642712" cy="1964482"/>
                          </a:xfrm>
                          <a:prstGeom prst="rect">
                            <a:avLst/>
                          </a:prstGeom>
                        </pic:spPr>
                      </pic:pic>
                    </a:graphicData>
                  </a:graphic>
                </wp:inline>
              </w:drawing>
            </w:r>
          </w:p>
        </w:tc>
        <w:tc>
          <w:tcPr>
            <w:tcW w:w="4516" w:type="dxa"/>
            <w:vAlign w:val="top"/>
          </w:tcPr>
          <w:p w14:paraId="1E90F36F" w14:textId="77777777" w:rsidR="004939C9" w:rsidRPr="00E63082" w:rsidRDefault="004939C9" w:rsidP="00E63082">
            <w:pPr>
              <w:spacing w:before="120" w:after="0"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noProof/>
                <w:color w:val="000000" w:themeColor="text1"/>
                <w:sz w:val="24"/>
                <w:szCs w:val="24"/>
              </w:rPr>
            </w:pPr>
            <w:r w:rsidRPr="00E63082">
              <w:rPr>
                <w:rFonts w:ascii="Times New Roman" w:eastAsia="Roboto" w:hAnsi="Times New Roman" w:cs="Times New Roman"/>
                <w:noProof/>
                <w:color w:val="000000" w:themeColor="text1"/>
                <w:sz w:val="24"/>
                <w:szCs w:val="24"/>
                <w:lang w:val="en-US"/>
              </w:rPr>
              <w:drawing>
                <wp:inline distT="0" distB="0" distL="0" distR="0" wp14:anchorId="29EAB57C" wp14:editId="2C410F25">
                  <wp:extent cx="2476500" cy="2571750"/>
                  <wp:effectExtent l="0" t="0" r="0" b="0"/>
                  <wp:docPr id="1558296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71750"/>
                          </a:xfrm>
                          <a:prstGeom prst="rect">
                            <a:avLst/>
                          </a:prstGeom>
                          <a:noFill/>
                          <a:ln>
                            <a:noFill/>
                          </a:ln>
                        </pic:spPr>
                      </pic:pic>
                    </a:graphicData>
                  </a:graphic>
                </wp:inline>
              </w:drawing>
            </w:r>
          </w:p>
        </w:tc>
      </w:tr>
    </w:tbl>
    <w:p w14:paraId="23A3A83C"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lang w:val="en-US"/>
        </w:rPr>
      </w:pPr>
      <w:r w:rsidRPr="00E63082">
        <w:rPr>
          <w:rFonts w:ascii="Times New Roman" w:eastAsia="Roboto" w:hAnsi="Times New Roman" w:cs="Times New Roman"/>
          <w:b/>
          <w:bCs/>
          <w:color w:val="000000" w:themeColor="text1"/>
          <w:sz w:val="24"/>
          <w:szCs w:val="24"/>
          <w:lang w:val="en-US"/>
        </w:rPr>
        <w:t>Người được chỉ định (nominee)</w:t>
      </w:r>
    </w:p>
    <w:p w14:paraId="5879DA0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Người được chỉ định là một cá nhân hoặc pháp nhân, nắm giữ vai trò trong một pháp nhân với tư cách là người hành động theo sự chỉ dẫn của người chỉ định (nomimator) – là người có thực quyền kiểm soát và/hoặc quyền sở hữu của pháp nhân. Thông thường, người chỉ định là chủ sở hữu hưởng lợi của pháp nhân. Trong khi nhiều thỏa thuận chỉ định có mục đích kinh doanh hợp pháp, thì có nhiều người sử dụng việc chỉ định này một công cụ để cố ý trốn tránh ​​minh bạch về quyền sở hữu hưởng lợi và do đó tiếp tay cho  việc lạm dụng pháp nhân có mục đích RT/TTKB. Những vị trí được chỉ định phổ biến nhất là giám đốc và cổ đông.</w:t>
      </w:r>
      <w:r w:rsidRPr="00E63082">
        <w:rPr>
          <w:rFonts w:ascii="Times New Roman" w:eastAsia="Roboto" w:hAnsi="Times New Roman" w:cs="Times New Roman"/>
          <w:color w:val="000000" w:themeColor="text1"/>
          <w:sz w:val="24"/>
          <w:szCs w:val="24"/>
          <w:vertAlign w:val="superscript"/>
          <w:lang w:val="en-US"/>
        </w:rPr>
        <w:footnoteReference w:id="29"/>
      </w:r>
    </w:p>
    <w:p w14:paraId="55ADAB9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39C9" w:rsidRPr="00E63082" w14:paraId="018F5F1B"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C750F"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1: Điều tra rửa tiền liên quan đến hawala</w:t>
            </w:r>
          </w:p>
          <w:p w14:paraId="4743729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bao gồm làm giả; tự rửa tiền; dịch vụ chuyển tiền có giá trị; sử dụng pháp nhân và thoả thuận pháp lý</w:t>
            </w:r>
          </w:p>
        </w:tc>
      </w:tr>
      <w:tr w:rsidR="004939C9" w:rsidRPr="00E63082" w14:paraId="792676D0"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74402FE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Năm 2018, Cục Thực thi pháp luật (ED) đã điều tra một vụ án theo Đạo luật Quản lý Ngoại hối năm 1999, trong đó xác định rằng kẻ chủ mưu của một tổ chức tội phạm và đồng bọn đã thành lập một mạng lưới các công ty vỏ bọc ở Ấn Độ và nước ngoài (450 tổ chức tại Ấn Độ; 104 tổ chức chủ yếu hoạt động ở Dubai và Hồng Kông, Trung Quốc; và 102 tổ chức hoạt động dựa trên các tài liệu giả mạo). Dựa trên cuộc điều tra sơ bộ từ ED, Đội điều tra Tội phạm Kinh tế của </w:t>
            </w:r>
            <w:r w:rsidRPr="00E63082">
              <w:rPr>
                <w:rFonts w:ascii="Times New Roman" w:eastAsia="Roboto" w:hAnsi="Times New Roman" w:cs="Times New Roman"/>
                <w:b w:val="0"/>
                <w:color w:val="000000" w:themeColor="text1"/>
                <w:sz w:val="24"/>
                <w:szCs w:val="24"/>
              </w:rPr>
              <w:lastRenderedPageBreak/>
              <w:t>Cảnh sát Delhi đã ghi nhận các hành vi phạm tội liên quan đến gian lận, làm giả, làm giả tài liệu và âm mưu tội phạm có tổ chức.</w:t>
            </w:r>
          </w:p>
          <w:p w14:paraId="5D7B7BE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Kế hoạch của tổ chức này bao gồm việc tuyển dụng giám đốc giả cho các công ty vỏ bọc. Chúng cũng tạo ra những cá nhân không có thật bằng cách sử dụng ảnh giả và giấy tờ tùy thân giả để thành lập công ty, mở tài khoản ngân hàng và thực hiện các giao dịch gian lận.</w:t>
            </w:r>
          </w:p>
          <w:p w14:paraId="654C3197"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Những kẻ đồng phạm chính quản lý các văn phòng, tuyển dụng nhân viên và xử lý các giao dịch tài khoản ngân hàng theo chỉ dẫn của kẻ chủ mưu. Tổ chức này sử dụng hoạt động gian lận tạo ra các giao dịch giả thông qua việc chuyển cổ phiếu trong một nhóm kín và chia số tiền lớn thành các món nhỏ, ít đáng ngờ hơn để tạo điều kiện cho các hoạt động trong nước. Chúng cũng tạo ra các khoản doanh thu giả mạo từ nhiều tài khoản của các công ty vỏ bọc.</w:t>
            </w:r>
          </w:p>
          <w:p w14:paraId="3717594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Cs/>
                <w:color w:val="000000" w:themeColor="text1"/>
                <w:sz w:val="24"/>
                <w:szCs w:val="24"/>
              </w:rPr>
              <w:t>Giải thích thêm (ngoài nội dung tài liệu):</w:t>
            </w:r>
            <w:r w:rsidRPr="00E63082">
              <w:rPr>
                <w:rFonts w:ascii="Times New Roman" w:eastAsia="Roboto" w:hAnsi="Times New Roman" w:cs="Times New Roman"/>
                <w:b w:val="0"/>
                <w:color w:val="000000" w:themeColor="text1"/>
                <w:sz w:val="24"/>
                <w:szCs w:val="24"/>
              </w:rPr>
              <w:t xml:space="preserve"> (Circular trading is </w:t>
            </w:r>
            <w:r w:rsidRPr="00E63082">
              <w:rPr>
                <w:rFonts w:ascii="Times New Roman" w:eastAsia="Roboto" w:hAnsi="Times New Roman" w:cs="Times New Roman"/>
                <w:b w:val="0"/>
                <w:bCs/>
                <w:color w:val="000000" w:themeColor="text1"/>
                <w:sz w:val="24"/>
                <w:szCs w:val="24"/>
              </w:rPr>
              <w:t>a fraud scheme that creates artificial trading activity</w:t>
            </w:r>
            <w:r w:rsidRPr="00E63082">
              <w:rPr>
                <w:rFonts w:ascii="Times New Roman" w:eastAsia="Roboto" w:hAnsi="Times New Roman" w:cs="Times New Roman"/>
                <w:b w:val="0"/>
                <w:color w:val="000000" w:themeColor="text1"/>
                <w:sz w:val="24"/>
                <w:szCs w:val="24"/>
              </w:rPr>
              <w:t> by passing shares among a closed group -</w:t>
            </w:r>
            <w:r w:rsidRPr="00E63082">
              <w:rPr>
                <w:rFonts w:ascii="Roboto" w:hAnsi="Roboto"/>
                <w:b w:val="0"/>
                <w:color w:val="111111"/>
                <w:sz w:val="24"/>
                <w:szCs w:val="24"/>
                <w:shd w:val="clear" w:color="auto" w:fill="F7F7F7"/>
              </w:rPr>
              <w:t xml:space="preserve"> </w:t>
            </w:r>
            <w:r w:rsidRPr="00E63082">
              <w:rPr>
                <w:rFonts w:ascii="Times New Roman" w:eastAsia="Roboto" w:hAnsi="Times New Roman" w:cs="Times New Roman"/>
                <w:b w:val="0"/>
                <w:color w:val="000000" w:themeColor="text1"/>
                <w:sz w:val="24"/>
                <w:szCs w:val="24"/>
              </w:rPr>
              <w:t>Giao dịch tuần hoàn là một hoạt động gian lận tạo ra các giao dịch giả bằng cách  chuyển cổ phiếu trong một nhóm kín). (Accomadation entries - chia một số tiền lớn thành số tiền nhỏ hơn, ít đáng ngờ hơn)</w:t>
            </w:r>
          </w:p>
          <w:p w14:paraId="15C9CAF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Kẻ chủ mưu cũng tạo ra các công ty lữ hành giả để chuyển tiền ra nước ngoài đến các khu vực pháp lý như Dubai, Hồng Kông, Trung Quốc và Singapore. Các thực thể ở nước ngoài này sau đó đã gửi các tài liệu giả mạo liên quan đến du khách nước ngoài giả mạo cho các đại lý ngoại hối được Ấn Độ ủy quyền để tạo điều kiện chuyển tiền ngoại hối.</w:t>
            </w:r>
          </w:p>
          <w:p w14:paraId="797B75EF"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cuộc điều tra bao gồm truy cập vào cổng thông tin của Bộ Các doanh nghiệp, tờ khai thuế thu nhập, hộ chiếu và thông tin chi tiết về các chuyến đi từ Cục Di trú, báo cáo giao dịch đáng ngờ và thông tin báo cáo giao dịch tiền mặt từ đơn vị tình báo tài chính, cũng như thông tin tài khoản ngân hàng.</w:t>
            </w:r>
          </w:p>
          <w:p w14:paraId="106851B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Cuộc điều tra đã xác định được 5,65 tỷ INR (~ 67,29 triệu đô la Mỹ) được tạo ra từ hoạt động rửa tiền. Cơ quan xét xử đã xác nhận lệnh kê biên 800 triệu INR (~ 9,5 triệu đô la Mỹ) và các nhà chức trách đã tiến hành truy tố kẻ chủ mưu vào năm 2020 và 2022. Cáo buộc sẽ được đưa ra được đưa ra đối với mười sáu nghi phạm, bao gồm cả nhà điều hành mạng lưới chuyển tiền ngầm hawala, cũng như các phiên xét xử tại ngoại đã diễn ra vào năm 2023 và vẫn đang tiếp tục.</w:t>
            </w:r>
          </w:p>
          <w:p w14:paraId="0D1428CF"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Từ vụ án này đã có thêm các cuộc điều tra về ít nhất hai nhà điều hành mạng lưới chuyển tiền ngầm hawala khác và những người đồng phạm, sử dụng các phương pháp rửa tiền tương tự.</w:t>
            </w:r>
          </w:p>
          <w:p w14:paraId="596E57A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India</w:t>
            </w:r>
          </w:p>
        </w:tc>
      </w:tr>
      <w:tr w:rsidR="004939C9" w:rsidRPr="00E63082" w14:paraId="55251D7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3A90A23"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Case Study # 2: Rửa tiền có tổ chức </w:t>
            </w:r>
          </w:p>
          <w:p w14:paraId="16F6D53B"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Cờ bạc/đánh bạc bất hợp pháp; tự rửa tiền; sử dụng pháp nhân và sắp xếp</w:t>
            </w:r>
          </w:p>
          <w:p w14:paraId="165EFD3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468BC5AE" w14:textId="77777777" w:rsidTr="00E63082">
        <w:tc>
          <w:tcPr>
            <w:cnfStyle w:val="001000000000" w:firstRow="0" w:lastRow="0" w:firstColumn="1" w:lastColumn="0" w:oddVBand="0" w:evenVBand="0" w:oddHBand="0" w:evenHBand="0" w:firstRowFirstColumn="0" w:firstRowLastColumn="0" w:lastRowFirstColumn="0" w:lastRowLastColumn="0"/>
            <w:tcW w:w="9355" w:type="dxa"/>
          </w:tcPr>
          <w:p w14:paraId="0BE7589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Vào ngày 10 tháng 11 năm 2022, FIU Đài Bắc, Trung Hoa đã công bố báo cáo tình báo tài chính cho Cục Điều tra Hình sự (CIB). Sau khi phân tích đã phát hiện ra 22 người tham gia vào một tổ chức cờ bạc trực tuyến, bao gồm Người A  đã liên tiếp mở nhiều công ty bình phong như công ty A, B và C, dưới tên của một số người đứng đầu. Từ tháng 5 năm 2022, tổ chức này đã sử dụng các công ty bình phong làm cơ sở rửa tiền.</w:t>
            </w:r>
          </w:p>
          <w:p w14:paraId="453D3DF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Khi tổ chức tuyển dụng nhân viên mới, trước tiên chúng sắp xếp để họ ẩn náu trong một tòa nhà chung cư cao cấp cho thuê để đào tạo và quản lý tập trung. Sau khi các nhân viên đã quen với quy trình chuyển khoản ngân hàng trực tuyến của tổ chức và có thể hoạt động nhanh chóng, Người A đã yêu cầu các nhân viên ẩn náu tại nhà riêng của họ để chờ hướng dẫn qua tin nhắn, để rửa tiền cho tổ chức, nhằm tránh bị cảnh sát phát hiện. Để che giấu số tiền cờ bạc bất hợp pháp lớn, các nhân viên đã thực hiện một loạt các giao dịch thông qua nhiều tài khoản ngân hàng giả. Các cán bộ trong tổ chức này thường xuyên yêu cầu nhân viên báo cáo tình hình của họ trong nhóm trò chuyện để tính toán phần thu nhập từ tội phạm của mỗi thành viên.</w:t>
            </w:r>
          </w:p>
          <w:p w14:paraId="597FFD2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Sau một cuộc điều tra dài bao gồm thu thập bằng chứng mở rộng, lực lượng đặc nhiệm đã tiến hành hai đợt bắt giữ và khám xét vào tháng 2 và tháng 6 năm 2023. Trong đợt đầu tiên, lực lượng đặc nhiệm đã bắt giữ và đưa ra xét xử 13 người, trong đợt thứ hai, lực lượng đặc nhiệm đã bắt giữ chín người, bao gồm cả Người A. Trong suốt vụ án, lực lượng đặc nhiệm đã thu giữ điện thoại di động, máy tính xách tay, máy tính, sổ tiết kiệm và các bằng chứng rửa tiền khác. Số tiền thu được từ tội phạm liên quan lên tới 1,5 tỷ đài tệ (TWD) (tương đương 46,875 triệu đô la Mỹ) và lực lượng đặc nhiệm đã tịch thu bất động sản thuộc sở hữu của tổ chức này trị giá 44,44 triệu TWD (tương đương  1,39 triệu đô la Mỹ). Ngoài ra, trong quá trình khám xét, lực lượng đặc nhiệm phát hiện ra rằng có gần 30 triệu TWD (tương đương 0,938 triệu đô la Mỹ) còn lại trong các tài khoản giả được sử dụng cho mục đích rửa tiền, lực lượng đặc nhiệm báo cáo với công tố viên và nộp đơn lên tòa án để tịch thu khẩn cấp.</w:t>
            </w:r>
          </w:p>
          <w:p w14:paraId="1E1FD71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Nguồn – Đài Loan, Trung Qquốc</w:t>
            </w:r>
          </w:p>
        </w:tc>
      </w:tr>
    </w:tbl>
    <w:p w14:paraId="7B2B77C1"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Rửa tiền dựa trên hoạt động thương mại</w:t>
      </w:r>
    </w:p>
    <w:p w14:paraId="4D9E1542"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Rửa tiền dựa trên hoạt động thương mại (TBML) được định nghĩa rộng rãi là việc che giấu số tiền thu được từ tội phạm và chuyển giá trị bằng các giao dịch thương mại nhằm hợp pháp hóa nguồn gốc bất hợp pháp của số tiền đó. Trong thực tế, TBML thường được sử dụng kết hợp với các hoạt động rửa tiền  và hành vi phạm tội khác.</w:t>
      </w:r>
    </w:p>
    <w:p w14:paraId="44A25F6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Rửa tiền dựa trên hoạt động thương mại được thự hiện trong môi trường toàn cầu hóa có tính chuyên biệt cao liên quan tới hải quan, thuế tiêu thụ đặc biệt và thuế. Hệ thống thương mại quốc tế có các lỗ hổng mà tội phạm có thể lợi dụng. Khối lượng thương mại toàn cầu rất lớn đã tạo ra cơ hội để các đối tượng phạm tội che giấu giao dịch bất hợp pháp, đặc biệt là khi kết hợp với các giao dịch ngoại hối hoặc các thỏa thuận tài trợ thương mại</w:t>
      </w:r>
      <w:r w:rsidRPr="00E63082">
        <w:rPr>
          <w:rFonts w:ascii="Times New Roman" w:eastAsia="Roboto" w:hAnsi="Times New Roman" w:cs="Times New Roman"/>
          <w:color w:val="000000" w:themeColor="text1"/>
          <w:sz w:val="24"/>
          <w:szCs w:val="24"/>
          <w:vertAlign w:val="superscript"/>
        </w:rPr>
        <w:footnoteReference w:id="30"/>
      </w:r>
      <w:r w:rsidRPr="00E63082">
        <w:rPr>
          <w:rFonts w:ascii="Times New Roman" w:eastAsia="Roboto" w:hAnsi="Times New Roman" w:cs="Times New Roman"/>
          <w:color w:val="000000" w:themeColor="text1"/>
          <w:sz w:val="24"/>
          <w:szCs w:val="24"/>
        </w:rPr>
        <w:t>.</w:t>
      </w:r>
    </w:p>
    <w:p w14:paraId="2433489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Tổ chức Hải quan Thế giới đã xác định hai phương pháp chung sau đây liên quan đến việc lạm dụng pháp nhân và rửa tiền dựa trên hoạt động thương mại:</w:t>
      </w:r>
    </w:p>
    <w:p w14:paraId="5E739B1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giám đốc giả (người được chỉ định) và các pháp nhân liên quan để tiến hành rửa tiền dựa trên hoạt động thương mại.</w:t>
      </w:r>
    </w:p>
    <w:p w14:paraId="1411DF4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Các tổ chức gian lận thuế rửa tiền bằng công cụ chuyển nhượng vô danh trước khi xuất khẩu hàng hóa ra nước ngoài (gian lận thuế) và khai báo sai số lượng.</w:t>
      </w:r>
    </w:p>
    <w:p w14:paraId="0CB08948"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Giám đốc giả mạo và rửa tiền thông qua hoạt động thương mại TBML </w:t>
      </w:r>
    </w:p>
    <w:p w14:paraId="6B8F4FBE"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color w:val="000000" w:themeColor="text1"/>
          <w:sz w:val="24"/>
          <w:szCs w:val="24"/>
        </w:rPr>
        <w:t>(straw director and TBML)</w:t>
      </w:r>
    </w:p>
    <w:p w14:paraId="73F31BE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Tội phạm lập ra hai pháp nhân có tên tương tự nhau ở hai khu vực pháp lý. Tên của pháp nhân thường bắt chước tên của các công ty nổi tiếng. Một pháp nhân hoạt động như một thực thể chính và pháp nhân kia hoạt động như một tài khoản chuyển tiếp. Quyền sở hữu của pháp nhân sau đó được chuyển cho những cá nhân như giám đốc giả mạo (straw director). Tuy nhiên, các giám đốc ban đầu điều hành các hoạt động và tài khoản hàng ngày. Hàng hóa được mua bằng số tiền thu được do phạm tộim và xuất khẩu ra nước ngoài. Sau đó, những hàng hóa này bị định giá thấp hơn – và chuyển số tiền chênh lệch ra nước ngoài.</w:t>
      </w:r>
    </w:p>
    <w:p w14:paraId="5081DB0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Gian lận VAT </w:t>
      </w:r>
    </w:p>
    <w:p w14:paraId="20BBCC3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Carousal và rửa tiền thông qua hoạt động thương mại (TBML)</w:t>
      </w:r>
    </w:p>
    <w:p w14:paraId="5F95664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Tội phạm chuyển đổi khoản tiền từ các nguồn không xác định (có khả năng là tiền thu được từ tội phạm) vào các thẻ (stored value cards) và sử dụng thẻ đó để mua các thiết bị điện tử cao cấp như điện thoại di động, máy hút bụi, máy tính và máy chơi game từ các cửa hàng bán lẻ. Sau đó, chúng lập hóa đơn để 'bán' hàng hóa cho các pháp nhân do các đối tượng tội phạm sở hữu và kiểm soát, những người này đều biết nhau. Không có hàng hóa nào thực sự được trao tay nhưng các đối tượng tội phạm tìm cách xin hoàn thuế với Cơ quan Thuế cho 'khoản thanh toán' không có thật của hàng hóa và thuế dịch vụ. Sau đó, chúng </w:t>
      </w:r>
      <w:r w:rsidRPr="00E63082">
        <w:rPr>
          <w:rFonts w:ascii="Times New Roman" w:eastAsia="Roboto" w:hAnsi="Times New Roman" w:cs="Times New Roman"/>
          <w:color w:val="000000" w:themeColor="text1"/>
          <w:sz w:val="24"/>
          <w:szCs w:val="24"/>
        </w:rPr>
        <w:lastRenderedPageBreak/>
        <w:t>gửi các mặt hàng điện tử cao cấp ra nước ngoài với giá trị và số lượng khai báo thấp hơn thực tế, để có thêm cơ hội rửa tiền/hưởng lợi thông qua TBML.</w:t>
      </w:r>
    </w:p>
    <w:p w14:paraId="018213B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Nghiên cứu tình huống</w:t>
      </w:r>
    </w:p>
    <w:p w14:paraId="763AACA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Minh họa trong các nghiên cứu tình huống sau đây do các thành viên cung cấp, tội phạm đang ngày càng lạm dụng pháp nhân liên quan đến rửa tiền dựa trên hoạt động thương mại.</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39C9" w:rsidRPr="00E63082" w14:paraId="763ACE0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EF284"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3: Kế hoạch rửa tiền dựa trên giao dịch kim cương</w:t>
            </w:r>
          </w:p>
          <w:p w14:paraId="26AA819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Rửa tiền dựa trên giao dịch; các đại lý kim loại quý và đá quý</w:t>
            </w:r>
          </w:p>
        </w:tc>
      </w:tr>
      <w:tr w:rsidR="004939C9" w:rsidRPr="00E63082" w14:paraId="6ED5528D"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48FDED2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Theo thông tin trao đổi với Nước A vào đầu năm 2023, Hải quan Hồng Kông đã phát hiện ra một tổ chức TBML xuyên quốc gia thông qua buôn bán kim cương để rửa tiền trị giá 500 triệu đô la Hồng Kông (tương đương 64 triệu đô la Mỹ) từ tháng 1 đến tháng 12 năm 2021. Tổ chức này đã thành lập 05 (năm) công ty để xuất khẩu kim cương tổng hợp giá trị thấp sang Nước A dưới vỏ bọc là kim cương tự nhiên đã cắt và đánh bóng giá trị cao để rửa tiền.</w:t>
            </w:r>
          </w:p>
          <w:p w14:paraId="507EF31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chuyển tiền bất hợp pháp, giá trị của kim cương tổng hợp đã được phóng đại rất nhiều trong các tờ khai thương mại. Bằng cách thổi phồng giá trị đã khai báo, tổ chức này sau đó đã chuyển số tiền thu được từ tội phạm của mình từ Nước A sang Hồng Kông, Trung Quốc dưới dạng "khoản thanh toán hợp pháp" cho kim cương. Tổ chức này đã sử dụng các tài khoản dùng cho công ty của  05 công ty để xử lý số tiền thu được từ tội phạm và giải ngân thêm cho hơn 100 công ty địa phương để thực hiện các giao dịch tiếp theo. Từ tháng 12 năm 2023 đến tháng 2 năm 2024, Hải quan Hồng Kông đã vô hiệu hóa tổ chức này bằng cách bắt giữ năm người vì tội rửa tiền tại Hồng Kông, Trung Quốc và tịch thu 1 triệu đô la Hồng Kông (~ 0,13 triệu đô la Mỹ). Cuộc điều tra vẫn đang được tiến hành.</w:t>
            </w:r>
          </w:p>
          <w:p w14:paraId="313F921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Hong Kong, Trung Quốc </w:t>
            </w:r>
          </w:p>
        </w:tc>
      </w:tr>
      <w:tr w:rsidR="004939C9" w:rsidRPr="00E63082" w14:paraId="2AE4E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CCDA45"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4:</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 Rửa tiền thông qua thương mại</w:t>
            </w:r>
          </w:p>
          <w:p w14:paraId="35DE440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Arial Unicode MS" w:hAnsi="Times New Roman" w:cs="Times New Roman"/>
                <w:b w:val="0"/>
                <w:color w:val="000000" w:themeColor="text1"/>
                <w:sz w:val="24"/>
                <w:szCs w:val="24"/>
                <w:u w:color="2F5496"/>
                <w:bdr w:val="nil"/>
                <w:lang w:eastAsia="en-AU"/>
                <w14:textOutline w14:w="0" w14:cap="flat" w14:cmpd="sng" w14:algn="ctr">
                  <w14:noFill/>
                  <w14:prstDash w14:val="solid"/>
                  <w14:bevel/>
                </w14:textOutline>
              </w:rPr>
              <w:t>Rửa tiền thông qua thương mại; sử dụng sai mục đích phương tiện của công ty; làm giả tài liệu; vi phạm thuế; phân tầng; cấu trúc</w:t>
            </w:r>
          </w:p>
        </w:tc>
      </w:tr>
      <w:tr w:rsidR="004939C9" w:rsidRPr="00E63082" w14:paraId="29FC3856"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2A3B121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cơ quan chức năng đã xác định bốn cá nhân có nhiều hồ sơ pháp lý khác nhau, thành lập và sử dụng sai mục đích các phương tiện công ty, sở hữu độc quyền và thực hiện các giao dịch thể hiện các hoạt động rửa tiền dựa trên hoạt động thương mại. Các cá nhân này đã sử dụng dịch vụ ngân hàng, gồm cả dịch vụ ngân hàng trực tuyến và dịch vụ chuyển tiền ra nước ngoài. Các cá nhân này đã nộp các tài liệu giả mạo hoặc không hợp lệ cho ngân hàng để thực hiện các khoản chuyển tiền ra nước ngoài đó.</w:t>
            </w:r>
          </w:p>
          <w:p w14:paraId="3731569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Vụ việc này được khởi động từ các báo cáo giao dịch đáng ngờ (STRs) do một ngân hàng nộp cho FIU Maldives. Lý do nộp STRs chủ yếu liên quan đến việc khách hàng thực hiện các giao dịch không thống nhất với kết quả thẩm định khách hàng (CDD) và thông tin nhận biết khách hàng. Vụ việc này hiện đang được các cơ quan thực thi pháp luật điều tra.</w:t>
            </w:r>
          </w:p>
          <w:p w14:paraId="7AD3CA1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Maldives</w:t>
            </w:r>
          </w:p>
        </w:tc>
      </w:tr>
    </w:tbl>
    <w:p w14:paraId="4C09F16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354E7E0E"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7F55DC"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5: Rửa tiền thông qua thương mại và Quyền sở hữu hưởng lợi đáng ngờ </w:t>
            </w:r>
          </w:p>
          <w:p w14:paraId="6D41EC7E" w14:textId="77777777" w:rsidR="004939C9" w:rsidRPr="00E63082" w:rsidRDefault="004939C9" w:rsidP="00E63082">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t xml:space="preserve">Rửa tiền thông qua thương mại </w:t>
            </w:r>
          </w:p>
          <w:p w14:paraId="151A843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0B2DA370"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F46BDA6"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Một số báo cáo STR đã được gửi về trường hợp Công ty A, thuộc sở hữu của Người C và Người D. Công ty A đã tham gia vào việc nhập khẩu các tấm pin mặt trời từ nước B và bán chúng tại địa phương. Công ty đã mở năm tài khoản với các ngân hàng khác nhau và chuyển khoảng 2 tỷ PKR (tương đương 7 triệu USD) thông qua các tài khoản này trong ba năm. Theo hóa đơn thương mại, công ty đã nhập khẩu các tấm pin mặt trời trị giá 20.150 USD, tuy nhiên, cơ quan hải quan đánh </w:t>
            </w:r>
            <w:r w:rsidRPr="00E63082">
              <w:rPr>
                <w:rFonts w:ascii="Times New Roman" w:eastAsia="Roboto" w:hAnsi="Times New Roman" w:cs="Times New Roman"/>
                <w:b w:val="0"/>
                <w:color w:val="000000" w:themeColor="text1"/>
                <w:sz w:val="24"/>
                <w:szCs w:val="24"/>
              </w:rPr>
              <w:lastRenderedPageBreak/>
              <w:t xml:space="preserve">giá giá trị của lô hàng là 91.233 USD. Chênh lệch cho thấy hóa đơn đã bị định giá thấp, gây lo ngại về tính xác thực của giao dịch. </w:t>
            </w:r>
          </w:p>
          <w:p w14:paraId="77E6459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Qua phân tích, FIU Pakistan, Cơ quan thanh tra tài chính Pakistan (FMU) đã xác định Người E, người đã gửi 50 triệu PKR (tương đương 179.573 USD) bằng tiền mặt và 19 triệu PKR (tương đương 68.238 USD) thông qua các giao dịch thanh toán bù trừ tại một trong các tài khoản ngân hàng do Công ty A duy trì. </w:t>
            </w:r>
          </w:p>
          <w:p w14:paraId="5809C71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Ngoài ra, người F (được xác định là anh trai của người E) là chủ tài khoản của một trong các tài khoản do Công ty B nắm giữ. Các tài khoản được duy trì bởi Công ty A cho thấy lo ngại rằng chúng có thể được sử dụng cho các giao dịch benami (giao dịch dưới tên của người khác) và gây nghi ngờ về quyền sở hữu hưởng lợi của công ty. Tuy nhiên, xuất hiện tin tức truyền thông cho biết, kiểm toán của chính phủ đã phát hiện ra một số lượng lớn hóa đơn khai khống và vụ việc rửa tiền thông quan hoạt động thương mại trong hoạt động nhập khẩu tấm pin mặt trời, nơi các công ty đang khai thác hệ thống hoàn thuế đối với nhập khẩu tấm pin mặt trời. Hồ sơ thuế cho thấy Công ty A đã trả thuế tối thiểu trong cùng thời gian khi hoạt động tài khoản đáng ngờ xảy ra. FMU đã phổ biến thông tin của mình cho các cơ quan thực thi pháp luật để điều tra thêm về yếu tố rửa tiền thông qua hoạt động thương mại và truy tìm người hưởng lợi cuối cùng của các khoản tiền được chuyển qua tài khoản của Công ty </w:t>
            </w:r>
          </w:p>
          <w:p w14:paraId="0A26BD0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Pakistan </w:t>
            </w:r>
          </w:p>
        </w:tc>
      </w:tr>
    </w:tbl>
    <w:p w14:paraId="70E3AB85"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 xml:space="preserve">1.3 Hỗ trợ chuyên nghiệp </w:t>
      </w:r>
    </w:p>
    <w:p w14:paraId="6937F11E"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Khi rà soát các đối tượng lạm dụng pháp nhân, còn có một đối tượng tham gia nữa là cá nhận, tổ chức hoặc một mạng lưới cung cấp các dịch vụ chuyên nghiệp, mà đối tượng này có thể tiếp tay cho tội phạm rửa tiền do phạm tội mà có. Những thực thể này được gọi là "người hỗ trợ chuyên nghiệp".</w:t>
      </w:r>
      <w:r w:rsidRPr="00E63082">
        <w:rPr>
          <w:rFonts w:ascii="Times New Roman" w:eastAsia="Roboto" w:hAnsi="Times New Roman" w:cs="Times New Roman"/>
          <w:color w:val="000000" w:themeColor="text1"/>
          <w:sz w:val="24"/>
          <w:szCs w:val="24"/>
        </w:rPr>
        <w:footnoteReference w:id="31"/>
      </w:r>
      <w:r w:rsidRPr="00E63082">
        <w:rPr>
          <w:rFonts w:ascii="Times New Roman" w:eastAsia="Roboto" w:hAnsi="Times New Roman" w:cs="Times New Roman"/>
          <w:color w:val="000000" w:themeColor="text1"/>
          <w:sz w:val="24"/>
          <w:szCs w:val="24"/>
        </w:rPr>
        <w:t>. Hành vi của họ thường là có  chủ ý, liều lĩnh, không trung thực và/hoặc cẩu thả, không tuân thủ đúng đắn các nghĩa vụ chuyên môn và quy định nghề nghiệp của họ. Các tổ chức 'chuyên môn' này đóng một vai trò quan trọng trong việc giúp tạo ra hoặc vận hành các pháp nhân (và các thỏa thuận pháp nhân) để che dấu sự kiểm soát và quyền sở hữu hưởng lợi cho các khách hàng là tội phạm.</w:t>
      </w:r>
    </w:p>
    <w:p w14:paraId="222A0A0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Năm 2018, FATF đã xuất bản sổ tay hướng dẫn về nhận dạng Rửa tiền chuyên nghiệp</w:t>
      </w:r>
      <w:r w:rsidRPr="00E63082">
        <w:rPr>
          <w:rFonts w:ascii="Times New Roman" w:eastAsia="Roboto" w:hAnsi="Times New Roman" w:cs="Times New Roman"/>
          <w:color w:val="000000" w:themeColor="text1"/>
          <w:sz w:val="24"/>
          <w:szCs w:val="24"/>
          <w:vertAlign w:val="superscript"/>
        </w:rPr>
        <w:footnoteReference w:id="32"/>
      </w:r>
      <w:r w:rsidRPr="00E63082">
        <w:rPr>
          <w:rFonts w:ascii="Times New Roman" w:eastAsia="Roboto" w:hAnsi="Times New Roman" w:cs="Times New Roman"/>
          <w:color w:val="000000" w:themeColor="text1"/>
          <w:sz w:val="24"/>
          <w:szCs w:val="24"/>
        </w:rPr>
        <w:t xml:space="preserve"> , trong đó xác định các đặc điểm chính của các yếu tố hỗ trợ chuyên nghiệp, bao gồm: </w:t>
      </w:r>
    </w:p>
    <w:p w14:paraId="41CE96B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 nhân rửa tiền chuyên nghiệp.</w:t>
      </w:r>
    </w:p>
    <w:p w14:paraId="2D79AA5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Tổ chức rửa tiền chuyên nghiệp.</w:t>
      </w:r>
    </w:p>
    <w:p w14:paraId="2F89026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Mạng lưới rửa tiền chuyên nghiệp gồm các cộng sự và địa chỉ liên hệ để làm việc cùng nhau nhằm tiếp tay cho hoạt động rửa tiền.</w:t>
      </w:r>
    </w:p>
    <w:p w14:paraId="362F179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cá nhân, tổ chức chuyên nghiệp này sử dụng nhiều công cụ và kỹ thuật rửa tiền bao gồm rửa tiền qua thương mại, cơ chế quản lý tài khoản, ngân hàng ngầm và các nền tảng ngân hàng thay thế. Để cho vay một công ty là vỏ bọc hợp pháp cho các hoạt động của họ, liên kết với với (các) cá nhân tham nhũng chuyên cung cấp các dịch vụ hợp pháp khác (ví dụ: nhân viên ngân hàng, luật sư, kế toán, đại lý bất động sản).</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226847B2"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3700527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Nhóm Ngân hàng Thế giới - Chữ ký để bán: Nghiên cứu điển hình về các chuyên gia tội phạm tạo điều kiện rửa tiền (2022)</w:t>
            </w:r>
          </w:p>
        </w:tc>
      </w:tr>
      <w:tr w:rsidR="004939C9" w:rsidRPr="00E63082" w14:paraId="0EE70254"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5932E7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Báo cáo </w:t>
            </w:r>
            <w:r w:rsidRPr="00E63082">
              <w:rPr>
                <w:rFonts w:ascii="Times New Roman" w:eastAsia="Roboto" w:hAnsi="Times New Roman" w:cs="Times New Roman"/>
                <w:bCs/>
                <w:color w:val="000000" w:themeColor="text1"/>
                <w:sz w:val="24"/>
                <w:szCs w:val="24"/>
              </w:rPr>
              <w:t>Signature for sale</w:t>
            </w:r>
            <w:r w:rsidRPr="00E63082">
              <w:rPr>
                <w:rFonts w:ascii="Times New Roman" w:eastAsia="Roboto" w:hAnsi="Times New Roman" w:cs="Times New Roman"/>
                <w:b w:val="0"/>
                <w:color w:val="000000" w:themeColor="text1"/>
                <w:sz w:val="24"/>
                <w:szCs w:val="24"/>
              </w:rPr>
              <w:t xml:space="preserve"> do tổ chức Sáng kiến Phục hồi Tài sản bị Đánh cắp (StAR)</w:t>
            </w:r>
            <w:r w:rsidRPr="00E63082">
              <w:rPr>
                <w:rFonts w:ascii="Times New Roman" w:eastAsia="Roboto" w:hAnsi="Times New Roman" w:cs="Times New Roman"/>
                <w:b w:val="0"/>
                <w:color w:val="000000" w:themeColor="text1"/>
                <w:sz w:val="24"/>
                <w:szCs w:val="24"/>
                <w:vertAlign w:val="superscript"/>
              </w:rPr>
              <w:footnoteReference w:id="33"/>
            </w:r>
            <w:r w:rsidRPr="00E63082">
              <w:rPr>
                <w:rFonts w:ascii="Times New Roman" w:eastAsia="Roboto" w:hAnsi="Times New Roman" w:cs="Times New Roman"/>
                <w:b w:val="0"/>
                <w:color w:val="000000" w:themeColor="text1"/>
                <w:sz w:val="24"/>
                <w:szCs w:val="24"/>
              </w:rPr>
              <w:t xml:space="preserve"> xây dựng để rà soát viêc sử dụng các dịch vụ  của nhà cung cấp dịch vụ doanh nghiệp (CSP) nhằm tạo điều kiện cho rửa tiền thông qua việc bảo vệ quyền riêng tư và tiếp tay cho các cá nhân che giấu quyền sở hữu thực sự của họ đối với các công ty vỏ bọc, che giấu danh tính trước cơ quan có thẩm quyền. Báo cáo nhấn mạnh vai trò của các CSP, trong việc tạo điều kiện cho hoạt động bất hợp pháp này. </w:t>
            </w:r>
            <w:r w:rsidRPr="00E63082">
              <w:rPr>
                <w:rFonts w:ascii="Times New Roman" w:eastAsia="Roboto" w:hAnsi="Times New Roman" w:cs="Times New Roman"/>
                <w:b w:val="0"/>
                <w:color w:val="000000" w:themeColor="text1"/>
                <w:sz w:val="24"/>
                <w:szCs w:val="24"/>
              </w:rPr>
              <w:lastRenderedPageBreak/>
              <w:t>Những người hỗ trợ này, tận dụng kiến thức và kỹ năng chuyên môn của mình, tích cực quảng bá và cung cấp các dịch vụ chỉ định (nominee service), thường kết hợp với các công cụ bảo vệ bí mật khác ví dụ như giấy ủy quyền.</w:t>
            </w:r>
          </w:p>
          <w:p w14:paraId="4A69500F"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Báo cáo dựa trên hơn 3.300 câu trả lời được thu thập như một phần của bài tập mua sắm bí ẩn toàn cầu, nơi các nhà nghiên cứu đóng giả là khách hàng đang tìm cách thành lập các công ty vỏ bọc. Kết quả cho thấy 14% CSP cung cấp dịch vụ chỉ định mà không cần nhắc nhở và 15% đề cập đến quyền hạn của luật sư hoặc bí mật nghề nghiệp pháp lý. Điều này cho thấy rằng các dịch vụ được chỉ định có sẵn và được sử dụng rộng rãi, đặc biệt là ở các khu vực pháp lý được biết đến với việc tạo điều kiện cho bí mật tài chính.</w:t>
            </w:r>
          </w:p>
          <w:p w14:paraId="45313354"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Những phát hiện chính </w:t>
            </w:r>
          </w:p>
          <w:p w14:paraId="0B8AFC3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Các dịch vụ về chỉ định (nominee service) do CSP cung cấp có thể có nhiều mục đích sử dụng khác nhau, mở rộng từ những dịch vụ được sử dụng thường xuyên cho mục đích kinh doanh hợp pháp, đến những dịch vụ có mục đích hợp pháp nhưng dễ bị lạm dụng, đến những dịch vụ có mục đích chính là che giấu chủ sở hữu hưởng lợi.</w:t>
            </w:r>
          </w:p>
          <w:p w14:paraId="6DFB075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Mặc dù sử dụng hợp pháp, các thỏa thuận chỉ định là một trong những công cụ phổ biến nhất để che giấu danh tính của những công ty vỏ bọc kiểm soát và đặc biệt phổ biến trong số các bộ phận có vấn đề nhất của ngành công nghiệp thành lập công ty. </w:t>
            </w:r>
          </w:p>
          <w:p w14:paraId="5254D537"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Hiện tại, sự thiếu chú ý đến việc lạm dụng tiềm năng và thực tế của các thỏa thuận chỉ định tạo thành một lỗ hổng lớn để hạn chế việc sử dụng các công ty vỏ bọc không thể truy tìm trong tội phạm tài chính. Cần chú ý nhiều hơn đến việc thực thi và điểm này đặc biệt áp dụng cho các cơ quan đăng ký quyền sở hữu hưởng lợi.</w:t>
            </w:r>
          </w:p>
          <w:p w14:paraId="1B8485B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Về mặt pháp lý, các dịch vụ chỉ định thường được tiếp thị cho các khách hàng là các công ty vỏ bọc để giữ danh tính của chủ sở hữu hưởng lợi khỏi hồ sơ công khai.</w:t>
            </w:r>
          </w:p>
          <w:p w14:paraId="460A4BB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Mạng lưới các công ty vỏ bọc thường có người chỉ định để che dấu, không minh bạch chủ yếu vì bản chất đa thẩm quyền vốn có của họ. Tuy nhiên, có một sự thiếu kết nối cơ bản giữa mối đe dọa về tính đa thẩm quyền và nguyên tắc một thẩm quyền để giải quyết vấn đề này.</w:t>
            </w:r>
          </w:p>
          <w:p w14:paraId="140798F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Thực thi quy định hiệu quả về CSP và quy định về các thỏa thuận chỉ định là rất quan trọng để tăng tính minh bạch của quyền sở hữu hưởng lợi.</w:t>
            </w:r>
          </w:p>
          <w:p w14:paraId="02838A95"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Enablers</w:t>
            </w:r>
          </w:p>
          <w:p w14:paraId="0B68239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CSP cung cấp các loại dịch vụ này thường là luật sư, đóng vai trò là giám đốc hoặc cổ đông được chỉ định , cung cấp tên và chữ ký của họ với một khoản phí. Họ cũng có thể soạn thảo các thỏa thuận giấy ủy quyền cho phép chủ sở hữu hưởng lợi thực sự kiểm soát công ty trong khi vẫn ẩn. </w:t>
            </w:r>
          </w:p>
          <w:p w14:paraId="352AFB5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Đặc quyền nghề nghiệp hợp pháp có thể giống một lớp bảo vệ bổ sung.  CSP cũng có thể cung cấp cho "các công ty – self companies" các tài khoản ngân hàng có sẵn và các bên ký kết theo chỉ định, cho phép khách hàng truy cập ngay vào hệ thống tài chính mà không tiết lộ danh tính của họ. Việc sử dụng các dịch vụ chỉ định tạo ra một lỗ hổng đáng kể trong cuộc chiến chống lại ML. Nó cho phép bọn tội phạm hoạt động mà không bị trừng phạt, che giấu danh tính và tài sản của chúng khỏi chính quyền. Điều này làm suy yếu hiệu quả của sổ đăng ký quyền sở hữu hưởng lợi và các biện pháp minh bạch khác.</w:t>
            </w:r>
          </w:p>
          <w:p w14:paraId="4CF8A65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Báo cáo nhấn mạnh sự cần thiết phải có quy định và thực thi mạnh mẽ hơn các dịch vụ được chỉ định , bao gồm:</w:t>
            </w:r>
          </w:p>
          <w:p w14:paraId="7A112FB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Tăng tính minh bạch: yêu cầu người được chỉ định tiết lộ người chỉ định của họ và mục đích của việc sắp xếp người được chỉ định. </w:t>
            </w:r>
          </w:p>
          <w:p w14:paraId="0060E0D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Cấp phép và giám sát: cấp phép cho các ứng cử viên chuyên nghiệp và chịu sự giám sát chặt chẽ. </w:t>
            </w:r>
          </w:p>
          <w:p w14:paraId="1F9F668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Tăng cường thẩm định: yêu cầu các CSP tiến hành thẩm định kỹ lưỡng đối với khách hàng của họ và mục đích của việc sắp xếp người được chỉ định . </w:t>
            </w:r>
          </w:p>
          <w:p w14:paraId="412C7C7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Hợp tác quốc tế: tăng cường hợp tác quốc tế để giải quyết tính chất đa thẩm quyền của các dịch vụ được chỉ định .</w:t>
            </w:r>
          </w:p>
          <w:p w14:paraId="62AFD76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Bằng cách giải quyết các lỗ hổng này, các nhà chức trách có thể chống lại việc sử dụng các dịch vụ được chỉ định một cách hiệu quả và ngăn chặn các chuyên gia hình sự tạo điều kiện cho rửa tiền.</w:t>
            </w:r>
          </w:p>
        </w:tc>
      </w:tr>
    </w:tbl>
    <w:p w14:paraId="4F5112AD"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Nghiên cứu điển hình</w:t>
      </w:r>
    </w:p>
    <w:p w14:paraId="74465F98" w14:textId="2C13A193"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thành viên và quan sát viên đã cung cấp các nghiên cứu điển hình sau đây minh họa cách thức các nhà hỗ trợ chuyên nghiệp trong khu vực tạo điều kiện cho việc lạm dụng pháp nhân cho các mục đích rửa tiề / Tài trợ khủng bố.</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350"/>
      </w:tblGrid>
      <w:tr w:rsidR="004939C9" w:rsidRPr="00E63082" w14:paraId="5BFB8742"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4ACE47E0"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6: Bảy người bị buộc tội liên quan đến lừa đảo mạng tinh vi trên toàn thế giới</w:t>
            </w:r>
          </w:p>
          <w:p w14:paraId="66A8276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Lừa đảo đầu tư; sử dụng pháp nhân; sử dụng internet; sử dụng tài sản ảo; Sử dụng dịch vụ tài chính</w:t>
            </w:r>
          </w:p>
        </w:tc>
      </w:tr>
      <w:tr w:rsidR="004939C9" w:rsidRPr="00E63082" w14:paraId="791E4408"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5B80D2B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Một cơ quan thực thi pháp luật đối tác ở Nước S đã cảnh báo Trung tâm điều phối tội phạm mạng chính sách chung (JPC3) thuộc Lực lượng Cảnh sát Liên bang Úc (AFP) về các mối liên kết của Úc với một trò lừa đảo chủ yếu dựa trên Nước S. AFP sau đó bắt đầu một cuộc điều tra song song với cơ quan thực thi pháp luật nước ngoài (Chiến dịch Wickham).</w:t>
            </w:r>
          </w:p>
          <w:p w14:paraId="78203A8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Vụ lừa đảo tinh vi liên quan đến việc thao túng bất hợp pháp các nền tảng giao dịch điện tử hợp pháp. Một tổ chức tội phạm có tổ chức đã tiến hành một vụ lừa đảo 'theo phong cách Sha Zhu Pan' bằng cách sử dụng kết hợp các mạng xã hội, bao gồm việc sử dụng các trang web hẹn hò, trang web việc làm và nền tảng nhắn tin để có được sự tin tưởng của nạn nhân trước khi đề cập đến các cơ hội đầu tư. Sau khi đăng ký dịch vụ đầu tư tài chính, tổ chức này bị cáo buộc đã thao túng dữ liệu được cung cấp thông qua ứng dụng hợp pháp để khuyến khích đầu tư thêm, đồng thời che giấu sự thật rằng tiền đã bị đánh cắp. Hơn 100 triệu đô la Mỹ thiệt hại trên toàn thế giới đã được quy cho tổ chức tội phạm có tổ chức này, với phần lớn nạn nhân có trụ sở tại Nước S.</w:t>
            </w:r>
          </w:p>
          <w:p w14:paraId="07721F8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Tổ chức này đã sử dụng công dân nước ngoài sống ở Úc để thiết lập cơ sở hạ tầng cần thiết để tạo điều kiện cho các hoạt động lừa đảo của họ. Tổ chức này đã sử dụng các công dân nước ngoài để đăng ký các công ty Úc và thiết lập tài khoản ngân hàng kinh doanh của Úc để rửa tiền thu được từ tội phạm. Các khoản tiền đã được rửa thông qua một doanh nghiệp chuyển tiền và được phân lớp thông qua các tài khoản ngân hàng được liên kết với các doanh nghiệp Úc đã đăng ký.</w:t>
            </w:r>
          </w:p>
          <w:p w14:paraId="4030CA8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Một trong những kẻ phạm tội, trong khi làm việc tại doanh nghiệp chuyển tiền, bị cáo buộc có liên kết với tập đoàn tội phạm có tổ chức và trực tiếp tham gia vào việc mua sắm giám đốc giả danh (straw director) và chủ tài khoản giả cho các thực thể ML. Người này bị cáo buộc giám sát việc thành lập các công ty giả mạo và các tài khoản ngân hàng liên quan của họ, vi phạm quy định của Luật PCRT/CTTKB. Bảy người đã bị buộc tội theo Chiến dịch Wickham vì nhiều tội danh khác nhau bao gồm rửa tiền thu được do phạm tội mà có(tiền hoặc tài sản trị giá 10.000.000 đô la trở lên). Hơn nữa, Lực lượng đặc nhiệm tịch thu tài sản hình sự (CACT) của AFP đã thực thi lệnh phong tỏa đối với các tài khoản ngân hàng liên quan đến tổ chức này, với tổng giá trị hơn 21 triệu USD.</w:t>
            </w:r>
          </w:p>
          <w:p w14:paraId="2AD644E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Australia</w:t>
            </w:r>
          </w:p>
        </w:tc>
      </w:tr>
      <w:tr w:rsidR="004939C9" w:rsidRPr="00E63082" w14:paraId="1B74E7D4"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1924D940"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7: Công ty Úc bị tập đoàn tộ phạm mạng nước ngoài lợi dụng </w:t>
            </w:r>
          </w:p>
          <w:p w14:paraId="35AF26E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Hành vi gian lận bao gồm xâm phạm email doanh nghiệp; lạm dụng pháp nhân; Sử dụng tài sản ảo (tiền điện tử hoặc tài sản ảo khác)</w:t>
            </w:r>
          </w:p>
        </w:tc>
      </w:tr>
      <w:tr w:rsidR="004939C9" w:rsidRPr="00E63082" w14:paraId="18F90649"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6EEE7D6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FIU Úc, AUSTRAC đã xác định một pháp nhân công ty Úc bị lạm dụng bởi một tập đoàn tội phạm mạng nước ngoài để chuyển tiền ra nước ngoài. Nhóm tội phạm này sử dụng các công ty vỏ bọc quốc tế, các công ty tiền tệ kỹ thuật số và các nhà cung cấp dịch vụ chuyên nghiệp, bao </w:t>
            </w:r>
            <w:r w:rsidRPr="00E63082">
              <w:rPr>
                <w:rFonts w:ascii="Times New Roman" w:eastAsia="Roboto" w:hAnsi="Times New Roman" w:cs="Times New Roman"/>
                <w:b w:val="0"/>
                <w:color w:val="000000" w:themeColor="text1"/>
                <w:sz w:val="24"/>
                <w:szCs w:val="24"/>
              </w:rPr>
              <w:lastRenderedPageBreak/>
              <w:t>gồm cả một kế toán viên. Giám đốc của công ty rất có thể là nạn nhân của hành vi trộm cắp danh tính hoặc bị lừa đảo về tiền.</w:t>
            </w:r>
          </w:p>
          <w:p w14:paraId="4E4E3DB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Công ty đã tìm cách nhận số tiền thu được do gian lận vào tài khoản tại ngân hàng Úc, bao gồm hơn 92.000 đô la từ một vụ xâm phạm email kinh doanh liên quan đến giải quyết tài sản vào năm 2020. Các khoản tiền đã bị đóng băng và trả lại cho nạn nhân trước khi tiền có thể được gửi ra nước ngoài. Tuy nhiên, tài khoản đã nhận thành công hơn 290.000 đô la từ một số nạn nhân ở nước ngoài khác nhau trong bốn tháng vào năm 2020, trước khi chuyển đi. </w:t>
            </w:r>
          </w:p>
          <w:p w14:paraId="2AA1CEF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Rất có khả năng công ty đã sử dụng tiền kỹ thuật số</w:t>
            </w:r>
            <w:r w:rsidRPr="00E63082">
              <w:rPr>
                <w:rFonts w:ascii="Times New Roman" w:eastAsia="Roboto" w:hAnsi="Times New Roman" w:cs="Times New Roman"/>
                <w:b w:val="0"/>
                <w:color w:val="000000" w:themeColor="text1"/>
                <w:sz w:val="24"/>
                <w:szCs w:val="24"/>
                <w:vertAlign w:val="superscript"/>
              </w:rPr>
              <w:footnoteReference w:id="34"/>
            </w:r>
            <w:r w:rsidRPr="00E63082">
              <w:rPr>
                <w:rFonts w:ascii="Times New Roman" w:eastAsia="Roboto" w:hAnsi="Times New Roman" w:cs="Times New Roman"/>
                <w:b w:val="0"/>
                <w:color w:val="000000" w:themeColor="text1"/>
                <w:sz w:val="24"/>
                <w:szCs w:val="24"/>
              </w:rPr>
              <w:t xml:space="preserve"> để rửa tiền do phạm tội mà có. Tổ chức đã gửi tiền mà ngay lập số tiền này được chuyển đổi thành tiền kỹ thuật số</w:t>
            </w:r>
            <w:r w:rsidRPr="00E63082">
              <w:rPr>
                <w:rFonts w:ascii="Times New Roman" w:eastAsia="Roboto" w:hAnsi="Times New Roman" w:cs="Times New Roman"/>
                <w:b w:val="0"/>
                <w:color w:val="000000" w:themeColor="text1"/>
                <w:sz w:val="24"/>
                <w:szCs w:val="24"/>
                <w:vertAlign w:val="superscript"/>
              </w:rPr>
              <w:footnoteReference w:id="35"/>
            </w:r>
            <w:r w:rsidRPr="00E63082">
              <w:rPr>
                <w:rFonts w:ascii="Times New Roman" w:eastAsia="Roboto" w:hAnsi="Times New Roman" w:cs="Times New Roman"/>
                <w:b w:val="0"/>
                <w:color w:val="000000" w:themeColor="text1"/>
                <w:sz w:val="24"/>
                <w:szCs w:val="24"/>
              </w:rPr>
              <w:t xml:space="preserve"> và rút khỏi tài khoản lưu ký của các nhà cung cấp dịch vụ trao đổi tiền kỹ thuật số (DCE). Hai tài khoản công ty nước ngoài bổ sung được liên kết với thực thể thông qua DCE và có khả năng được sử dụng để rửa tiền phạm tội thông qua các công ty vỏ bọc</w:t>
            </w:r>
            <w:r w:rsidRPr="00E63082">
              <w:rPr>
                <w:rFonts w:ascii="Times New Roman" w:eastAsia="Roboto" w:hAnsi="Times New Roman" w:cs="Times New Roman"/>
                <w:b w:val="0"/>
                <w:color w:val="000000" w:themeColor="text1"/>
                <w:sz w:val="24"/>
                <w:szCs w:val="24"/>
                <w:vertAlign w:val="superscript"/>
              </w:rPr>
              <w:footnoteReference w:id="36"/>
            </w:r>
            <w:r w:rsidRPr="00E63082">
              <w:rPr>
                <w:rFonts w:ascii="Times New Roman" w:eastAsia="Roboto" w:hAnsi="Times New Roman" w:cs="Times New Roman"/>
                <w:b w:val="0"/>
                <w:color w:val="000000" w:themeColor="text1"/>
                <w:sz w:val="24"/>
                <w:szCs w:val="24"/>
              </w:rPr>
              <w:t>.</w:t>
            </w:r>
          </w:p>
          <w:p w14:paraId="1C8E033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Australia</w:t>
            </w:r>
          </w:p>
          <w:p w14:paraId="0F1E503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NOTE: we will need to seek permission to use this case study – Lưu ý chúng ta cần chờ được cho phép sử dụng trường hợp nghiên cứu này</w:t>
            </w:r>
          </w:p>
        </w:tc>
      </w:tr>
      <w:tr w:rsidR="004939C9" w:rsidRPr="00E63082" w14:paraId="1C463CB8"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472D4FF" w14:textId="77777777" w:rsidR="004939C9" w:rsidRPr="00E63082" w:rsidRDefault="004939C9" w:rsidP="00E63082">
            <w:pPr>
              <w:spacing w:before="120" w:after="0" w:line="240" w:lineRule="atLeast"/>
              <w:jc w:val="both"/>
              <w:rPr>
                <w:rFonts w:ascii="Times New Roman" w:eastAsia="Arial Unicode MS" w:hAnsi="Times New Roman" w:cs="Times New Roman"/>
                <w:bCs/>
                <w:color w:val="000000" w:themeColor="text1"/>
                <w:sz w:val="24"/>
                <w:szCs w:val="24"/>
                <w:u w:color="2F5496"/>
                <w:bdr w:val="nil"/>
                <w:lang w:eastAsia="en-AU"/>
                <w14:textOutline w14:w="0" w14:cap="flat" w14:cmpd="sng" w14:algn="ctr">
                  <w14:noFill/>
                  <w14:prstDash w14:val="solid"/>
                  <w14:bevel/>
                </w14:textOutline>
              </w:rPr>
            </w:pPr>
            <w:r w:rsidRPr="00E63082">
              <w:rPr>
                <w:rFonts w:ascii="Times New Roman" w:eastAsia="Arial Unicode MS" w:hAnsi="Times New Roman" w:cs="Times New Roman"/>
                <w:bCs/>
                <w:color w:val="000000" w:themeColor="text1"/>
                <w:sz w:val="24"/>
                <w:szCs w:val="24"/>
                <w:u w:color="2F5496"/>
                <w:bdr w:val="nil"/>
                <w:lang w:eastAsia="en-AU"/>
                <w14:textOutline w14:w="0" w14:cap="flat" w14:cmpd="sng" w14:algn="ctr">
                  <w14:noFill/>
                  <w14:prstDash w14:val="solid"/>
                  <w14:bevel/>
                </w14:textOutline>
              </w:rPr>
              <w:lastRenderedPageBreak/>
              <w:t xml:space="preserve">Nghiên cứu điển hình # 8: Rửa tiền thông qua các công ty vỏ bọc </w:t>
            </w:r>
          </w:p>
          <w:p w14:paraId="6461F02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Arial Unicode MS" w:hAnsi="Times New Roman" w:cs="Times New Roman"/>
                <w:b w:val="0"/>
                <w:color w:val="000000" w:themeColor="text1"/>
                <w:sz w:val="24"/>
                <w:szCs w:val="24"/>
                <w:u w:color="2F5496"/>
                <w:bdr w:val="nil"/>
                <w:lang w:eastAsia="en-AU"/>
                <w14:textOutline w14:w="0" w14:cap="flat" w14:cmpd="sng" w14:algn="ctr">
                  <w14:noFill/>
                  <w14:prstDash w14:val="solid"/>
                  <w14:bevel/>
                </w14:textOutline>
              </w:rPr>
              <w:t>Lạm dụng pháp nhân</w:t>
            </w:r>
          </w:p>
        </w:tc>
      </w:tr>
      <w:tr w:rsidR="004939C9" w:rsidRPr="00E63082" w14:paraId="382C1656"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4D9415B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Từ tháng 4/2019 đến tháng 4/2021, 11 thành viên của một tổ chức tội phạm đã thành lập khoảng 340 công ty vỏ bọc cùng với khoảng 900 tài khoản ngân hàng dưới danh nghĩa của các công ty vỏ bọc này. Các tài khoản ngân hàng đã được "bán" cho bọn tội phạm cần tài khoản ngân hàng để quản lý và che giấu các khoản tiền bất hợp pháp thu được từ việc điều hành các trang web cờ bạc bất hợp pháp. Vào tháng 10 năm 2012, các cơ quan công tố Hàn Quốc đã truy tố 11 thành viên của tập đoàn tội phạm và nhận được lệnh giải thể các công ty vỏ bọc.</w:t>
            </w:r>
          </w:p>
          <w:p w14:paraId="4510FFA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Hàn Quốc </w:t>
            </w:r>
          </w:p>
        </w:tc>
      </w:tr>
      <w:tr w:rsidR="004939C9" w:rsidRPr="00E63082" w14:paraId="0D6B393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571C1D3F"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9</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Nhận tài trợ của chính phủ bằng cách sử dụng các tài liệu gian lận và rút tiền mặt </w:t>
            </w:r>
          </w:p>
          <w:p w14:paraId="6C9AE5B5"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tự rửa tiền; các tổ chức tài chính; tiền mặt; sử dụng séc; COVID-19; sử dụng pháp nhân; Báo cáo giao dịch đáng ngờ</w:t>
            </w:r>
          </w:p>
        </w:tc>
      </w:tr>
      <w:tr w:rsidR="004939C9" w:rsidRPr="00E63082" w14:paraId="6D81BBE3"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657E61D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Từ tháng 12/2021 đến tháng 2/2023, 4 nghi phạm ở Macao, Trung Quốc đã yêu cầu mở tài khoản ngân hàng doanh nghiệp cho hơn 140 công ty tại 5 ngân hàng địa phương khác nhau. Bốn nghi phạm này đã gửi séc do Chính phủ Macao, Trung Quốc phát hành để trợ cấp cho các doanh nghiệp vừa và nhỏ cũng như các cá nhân hoạt động tự do để đối phó với khó khăn COVID-19. Tất cả các khoản tiền liên quan trị giá khoảng 200.000 USD đã được rút bằng tiền mặt ngay sau khi séc được xóa. Khi các ngân hàng tiến hành nhận biết khách hàng, bốn nghi phạm nói rằng tiền mặt sẽ được sử dụng cho mục đích kinh doanh. Các ngân hàng đã gửi STR dựa trên các yếu tố đáng ngờ. Phân tích sâu hơn được thực hiện bởi FIU của Macao, Trung Quốc cho thấy hầu hết tất cả các công ty đều có chung địa chỉ thư từ và các trường hợp STR sau đó đã được chuyển đến Văn phòng Công tố để điều tra thêm.</w:t>
            </w:r>
          </w:p>
          <w:p w14:paraId="3C7B9EA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Macao, Trung Quốc </w:t>
            </w:r>
          </w:p>
        </w:tc>
      </w:tr>
    </w:tbl>
    <w:p w14:paraId="2511EA2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C942D6" w:rsidRPr="00E63082" w14:paraId="5B801A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5422F0E3" w14:textId="25BBCFAA" w:rsidR="001866F9" w:rsidRPr="00E63082" w:rsidRDefault="004939C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color w:val="000000" w:themeColor="text1"/>
                <w:sz w:val="24"/>
                <w:szCs w:val="24"/>
              </w:rPr>
              <w:br w:type="page"/>
            </w:r>
          </w:p>
        </w:tc>
      </w:tr>
      <w:bookmarkEnd w:id="0"/>
      <w:tr w:rsidR="00C942D6" w:rsidRPr="00E63082" w14:paraId="602922E0"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69D040DC" w14:textId="77777777" w:rsidR="00B37C6B" w:rsidRPr="00E63082" w:rsidRDefault="00B37C6B"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Case Study # 10: Investment fraud</w:t>
            </w:r>
          </w:p>
          <w:p w14:paraId="5C2101D4" w14:textId="77777777"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Nghiên cứu điển hình # 10: Gian lận đầu tư </w:t>
            </w:r>
          </w:p>
          <w:p w14:paraId="75553041" w14:textId="2C6FE7EC"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đầu tư; sử dụng pháp nhân; tội phạm xuyên quốc gia</w:t>
            </w:r>
          </w:p>
        </w:tc>
      </w:tr>
      <w:tr w:rsidR="00C942D6" w:rsidRPr="00E63082" w14:paraId="753DBDC0"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088B67A2" w14:textId="0A22FE3E" w:rsidR="0030184A" w:rsidRPr="00E63082" w:rsidRDefault="00220C7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Trong m</w:t>
            </w:r>
            <w:r w:rsidR="0030184A" w:rsidRPr="00E63082">
              <w:rPr>
                <w:rFonts w:ascii="Times New Roman" w:eastAsia="Roboto" w:hAnsi="Times New Roman" w:cs="Times New Roman"/>
                <w:b w:val="0"/>
                <w:color w:val="000000" w:themeColor="text1"/>
                <w:sz w:val="24"/>
                <w:szCs w:val="24"/>
              </w:rPr>
              <w:t>ột cuộc điều tra về một vụ lừa đảo đầu tư</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gian lận đã đột kích </w:t>
            </w:r>
            <w:r w:rsidRPr="00E63082">
              <w:rPr>
                <w:rFonts w:ascii="Times New Roman" w:eastAsia="Roboto" w:hAnsi="Times New Roman" w:cs="Times New Roman"/>
                <w:b w:val="0"/>
                <w:color w:val="000000" w:themeColor="text1"/>
                <w:sz w:val="24"/>
                <w:szCs w:val="24"/>
              </w:rPr>
              <w:t xml:space="preserve">vào </w:t>
            </w:r>
            <w:r w:rsidR="0030184A" w:rsidRPr="00E63082">
              <w:rPr>
                <w:rFonts w:ascii="Times New Roman" w:eastAsia="Roboto" w:hAnsi="Times New Roman" w:cs="Times New Roman"/>
                <w:b w:val="0"/>
                <w:color w:val="000000" w:themeColor="text1"/>
                <w:sz w:val="24"/>
                <w:szCs w:val="24"/>
              </w:rPr>
              <w:t xml:space="preserve">nhiều địa điểm bao gồm các trung tâm </w:t>
            </w:r>
            <w:r w:rsidR="00A343FD" w:rsidRPr="00E63082">
              <w:rPr>
                <w:rFonts w:ascii="Times New Roman" w:eastAsia="Roboto" w:hAnsi="Times New Roman" w:cs="Times New Roman"/>
                <w:b w:val="0"/>
                <w:color w:val="000000" w:themeColor="text1"/>
                <w:sz w:val="24"/>
                <w:szCs w:val="24"/>
              </w:rPr>
              <w:t>chăm sóc khách hàng</w:t>
            </w:r>
            <w:r w:rsidR="0030184A" w:rsidRPr="00E63082">
              <w:rPr>
                <w:rFonts w:ascii="Times New Roman" w:eastAsia="Roboto" w:hAnsi="Times New Roman" w:cs="Times New Roman"/>
                <w:b w:val="0"/>
                <w:color w:val="000000" w:themeColor="text1"/>
                <w:sz w:val="24"/>
                <w:szCs w:val="24"/>
              </w:rPr>
              <w:t xml:space="preserve">, công ty và </w:t>
            </w:r>
            <w:r w:rsidRPr="00E63082">
              <w:rPr>
                <w:rFonts w:ascii="Times New Roman" w:eastAsia="Roboto" w:hAnsi="Times New Roman" w:cs="Times New Roman"/>
                <w:b w:val="0"/>
                <w:color w:val="000000" w:themeColor="text1"/>
                <w:sz w:val="24"/>
                <w:szCs w:val="24"/>
              </w:rPr>
              <w:t xml:space="preserve">khu vực </w:t>
            </w:r>
            <w:r w:rsidR="0030184A" w:rsidRPr="00E63082">
              <w:rPr>
                <w:rFonts w:ascii="Times New Roman" w:eastAsia="Roboto" w:hAnsi="Times New Roman" w:cs="Times New Roman"/>
                <w:b w:val="0"/>
                <w:color w:val="000000" w:themeColor="text1"/>
                <w:sz w:val="24"/>
                <w:szCs w:val="24"/>
              </w:rPr>
              <w:t>nhà ở. Tổ chức tội phạm có trụ sở tại Malaysia</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chỉ </w:t>
            </w:r>
            <w:r w:rsidR="0030184A" w:rsidRPr="00E63082">
              <w:rPr>
                <w:rFonts w:ascii="Times New Roman" w:eastAsia="Roboto" w:hAnsi="Times New Roman" w:cs="Times New Roman"/>
                <w:b w:val="0"/>
                <w:color w:val="000000" w:themeColor="text1"/>
                <w:sz w:val="24"/>
                <w:szCs w:val="24"/>
              </w:rPr>
              <w:t>hoạt động được vài năm</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nhưng bị cáo buộc đã tích lũy được gần 200 triệu RM (~ 42,6 triệu USD) tiền thu được từ tội phạm. </w:t>
            </w:r>
          </w:p>
          <w:p w14:paraId="12866468" w14:textId="32E72384"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Mặc dù hoạt động ở Malaysia, các thành viên tổ chức đến từ các khu vực pháp lý nước ngoài khác nhau sử dụng người Malaysia </w:t>
            </w:r>
            <w:r w:rsidR="00220C7A" w:rsidRPr="00E63082">
              <w:rPr>
                <w:rFonts w:ascii="Times New Roman" w:eastAsia="Roboto" w:hAnsi="Times New Roman" w:cs="Times New Roman"/>
                <w:b w:val="0"/>
                <w:color w:val="000000" w:themeColor="text1"/>
                <w:sz w:val="24"/>
                <w:szCs w:val="24"/>
              </w:rPr>
              <w:t xml:space="preserve">để </w:t>
            </w:r>
            <w:r w:rsidRPr="00E63082">
              <w:rPr>
                <w:rFonts w:ascii="Times New Roman" w:eastAsia="Roboto" w:hAnsi="Times New Roman" w:cs="Times New Roman"/>
                <w:b w:val="0"/>
                <w:color w:val="000000" w:themeColor="text1"/>
                <w:sz w:val="24"/>
                <w:szCs w:val="24"/>
              </w:rPr>
              <w:t>hỗ trợ. Phương thức hoạt động của tổ chức này là cung cấp danh mục đầu tư giả mạo thông qua quảng cáo trên phương tiện truyền thông xã hội. Vụ lừa đảo đã sử dụng những người hỗ trợ chuyên nghiệp, đặc biệt là thư ký công ty, để thành lập các công ty</w:t>
            </w:r>
            <w:r w:rsidR="00220C7A"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lừa đảo nạn nhân rằng họ đang đầu tư vào một</w:t>
            </w:r>
            <w:r w:rsidR="00220C7A" w:rsidRPr="00E63082">
              <w:rPr>
                <w:rFonts w:ascii="Times New Roman" w:eastAsia="Roboto" w:hAnsi="Times New Roman" w:cs="Times New Roman"/>
                <w:b w:val="0"/>
                <w:color w:val="000000" w:themeColor="text1"/>
                <w:sz w:val="24"/>
                <w:szCs w:val="24"/>
              </w:rPr>
              <w:t xml:space="preserve"> dự án </w:t>
            </w:r>
            <w:r w:rsidRPr="00E63082">
              <w:rPr>
                <w:rFonts w:ascii="Times New Roman" w:eastAsia="Roboto" w:hAnsi="Times New Roman" w:cs="Times New Roman"/>
                <w:b w:val="0"/>
                <w:color w:val="000000" w:themeColor="text1"/>
                <w:sz w:val="24"/>
                <w:szCs w:val="24"/>
              </w:rPr>
              <w:t xml:space="preserve"> đầu tư hợp pháp hoặc mua cổ phần của một công ty thực sự.</w:t>
            </w:r>
          </w:p>
          <w:p w14:paraId="685EF164" w14:textId="0A7BB73F"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Hoạt động này dẫn đến bốn công dân nước ngoài bị buộc tội, kết án và phạt tiền vì các tội danh theo bộ luật hình sự. </w:t>
            </w:r>
            <w:r w:rsidR="00220C7A" w:rsidRPr="00E63082">
              <w:rPr>
                <w:rFonts w:ascii="Times New Roman" w:eastAsia="Roboto" w:hAnsi="Times New Roman" w:cs="Times New Roman"/>
                <w:b w:val="0"/>
                <w:color w:val="000000" w:themeColor="text1"/>
                <w:sz w:val="24"/>
                <w:szCs w:val="24"/>
              </w:rPr>
              <w:t xml:space="preserve">Việc </w:t>
            </w:r>
            <w:r w:rsidRPr="00E63082">
              <w:rPr>
                <w:rFonts w:ascii="Times New Roman" w:eastAsia="Roboto" w:hAnsi="Times New Roman" w:cs="Times New Roman"/>
                <w:b w:val="0"/>
                <w:color w:val="000000" w:themeColor="text1"/>
                <w:sz w:val="24"/>
                <w:szCs w:val="24"/>
              </w:rPr>
              <w:t xml:space="preserve">tịch thu tài sản liên quan đến tội rửa tiền đang </w:t>
            </w:r>
            <w:r w:rsidR="00220C7A" w:rsidRPr="00E63082">
              <w:rPr>
                <w:rFonts w:ascii="Times New Roman" w:eastAsia="Roboto" w:hAnsi="Times New Roman" w:cs="Times New Roman"/>
                <w:b w:val="0"/>
                <w:color w:val="000000" w:themeColor="text1"/>
                <w:sz w:val="24"/>
                <w:szCs w:val="24"/>
              </w:rPr>
              <w:t>tiếp tục được thực hiện</w:t>
            </w:r>
            <w:r w:rsidRPr="00E63082">
              <w:rPr>
                <w:rFonts w:ascii="Times New Roman" w:eastAsia="Roboto" w:hAnsi="Times New Roman" w:cs="Times New Roman"/>
                <w:b w:val="0"/>
                <w:color w:val="000000" w:themeColor="text1"/>
                <w:sz w:val="24"/>
                <w:szCs w:val="24"/>
              </w:rPr>
              <w:t>.</w:t>
            </w:r>
          </w:p>
          <w:p w14:paraId="127D8AAD" w14:textId="1470BD4D" w:rsidR="00B37C6B"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Malaysia </w:t>
            </w:r>
          </w:p>
        </w:tc>
      </w:tr>
      <w:tr w:rsidR="00C942D6" w:rsidRPr="00E63082" w14:paraId="46C271D7"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7B776FA" w14:textId="3C14783D" w:rsidR="00B400FD" w:rsidRPr="00E63082" w:rsidRDefault="00B400FD"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11: Mạng lưới hơn 3.000 công ty </w:t>
            </w:r>
            <w:r w:rsidR="00220C7A" w:rsidRPr="00E63082">
              <w:rPr>
                <w:rFonts w:ascii="Times New Roman" w:eastAsia="Roboto" w:hAnsi="Times New Roman" w:cs="Times New Roman"/>
                <w:bCs/>
                <w:color w:val="000000" w:themeColor="text1"/>
                <w:sz w:val="24"/>
                <w:szCs w:val="24"/>
              </w:rPr>
              <w:t xml:space="preserve">bị </w:t>
            </w:r>
            <w:r w:rsidRPr="00E63082">
              <w:rPr>
                <w:rFonts w:ascii="Times New Roman" w:eastAsia="Roboto" w:hAnsi="Times New Roman" w:cs="Times New Roman"/>
                <w:bCs/>
                <w:color w:val="000000" w:themeColor="text1"/>
                <w:sz w:val="24"/>
                <w:szCs w:val="24"/>
              </w:rPr>
              <w:t>sử dụng</w:t>
            </w:r>
            <w:r w:rsidR="00220C7A" w:rsidRPr="00E63082">
              <w:rPr>
                <w:rFonts w:ascii="Times New Roman" w:eastAsia="Roboto" w:hAnsi="Times New Roman" w:cs="Times New Roman"/>
                <w:bCs/>
                <w:color w:val="000000" w:themeColor="text1"/>
                <w:sz w:val="24"/>
                <w:szCs w:val="24"/>
              </w:rPr>
              <w:t xml:space="preserve"> như một kênh </w:t>
            </w:r>
            <w:r w:rsidRPr="00E63082">
              <w:rPr>
                <w:rFonts w:ascii="Times New Roman" w:eastAsia="Roboto" w:hAnsi="Times New Roman" w:cs="Times New Roman"/>
                <w:bCs/>
                <w:color w:val="000000" w:themeColor="text1"/>
                <w:sz w:val="24"/>
                <w:szCs w:val="24"/>
              </w:rPr>
              <w:t xml:space="preserve">gian lận email doanh nghiệp </w:t>
            </w:r>
          </w:p>
          <w:p w14:paraId="256FA2BA" w14:textId="5ECC44E3"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Sự gian lận; tội phạm </w:t>
            </w:r>
            <w:r w:rsidR="00220C7A" w:rsidRPr="00E63082">
              <w:rPr>
                <w:rFonts w:ascii="Times New Roman" w:eastAsia="Roboto" w:hAnsi="Times New Roman" w:cs="Times New Roman"/>
                <w:b w:val="0"/>
                <w:color w:val="000000" w:themeColor="text1"/>
                <w:sz w:val="24"/>
                <w:szCs w:val="24"/>
              </w:rPr>
              <w:t xml:space="preserve">nguồn có yếu tố </w:t>
            </w:r>
            <w:r w:rsidRPr="00E63082">
              <w:rPr>
                <w:rFonts w:ascii="Times New Roman" w:eastAsia="Roboto" w:hAnsi="Times New Roman" w:cs="Times New Roman"/>
                <w:b w:val="0"/>
                <w:color w:val="000000" w:themeColor="text1"/>
                <w:sz w:val="24"/>
                <w:szCs w:val="24"/>
              </w:rPr>
              <w:t xml:space="preserve">nước ngoài; rửa tiền của bên thứ ba; nhà cung cấp dịch vụ công ty; sử dụng pháp nhân và </w:t>
            </w:r>
            <w:r w:rsidR="00220C7A" w:rsidRPr="00E63082">
              <w:rPr>
                <w:rFonts w:ascii="Times New Roman" w:eastAsia="Roboto" w:hAnsi="Times New Roman" w:cs="Times New Roman"/>
                <w:b w:val="0"/>
                <w:color w:val="000000" w:themeColor="text1"/>
                <w:sz w:val="24"/>
                <w:szCs w:val="24"/>
              </w:rPr>
              <w:t>thỏa thuận pháp nhân</w:t>
            </w:r>
            <w:r w:rsidRPr="00E63082">
              <w:rPr>
                <w:rFonts w:ascii="Times New Roman" w:eastAsia="Roboto" w:hAnsi="Times New Roman" w:cs="Times New Roman"/>
                <w:b w:val="0"/>
                <w:color w:val="000000" w:themeColor="text1"/>
                <w:sz w:val="24"/>
                <w:szCs w:val="24"/>
              </w:rPr>
              <w:t>; Báo cáo giao dịch đáng ngờ</w:t>
            </w:r>
          </w:p>
        </w:tc>
      </w:tr>
      <w:tr w:rsidR="00C942D6" w:rsidRPr="00E63082" w14:paraId="593BC5A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791E7686" w14:textId="75CD5375"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năm 2020, Cục Thương mại (CAD) của Lực lượng Cảnh sát Singapore đã quan sát thấy sự gia tăng đột ngột của các công ty do Singapore thành lập được sử dụng làm </w:t>
            </w:r>
            <w:r w:rsidR="00220C7A" w:rsidRPr="00E63082">
              <w:rPr>
                <w:rFonts w:ascii="Times New Roman" w:eastAsia="Roboto" w:hAnsi="Times New Roman" w:cs="Times New Roman"/>
                <w:b w:val="0"/>
                <w:color w:val="000000" w:themeColor="text1"/>
                <w:sz w:val="24"/>
                <w:szCs w:val="24"/>
              </w:rPr>
              <w:t xml:space="preserve">cầu nối/kênh dẫn </w:t>
            </w:r>
            <w:r w:rsidRPr="00E63082">
              <w:rPr>
                <w:rFonts w:ascii="Times New Roman" w:eastAsia="Roboto" w:hAnsi="Times New Roman" w:cs="Times New Roman"/>
                <w:b w:val="0"/>
                <w:color w:val="000000" w:themeColor="text1"/>
                <w:sz w:val="24"/>
                <w:szCs w:val="24"/>
              </w:rPr>
              <w:t>cho</w:t>
            </w:r>
            <w:r w:rsidR="00220C7A" w:rsidRPr="00E63082">
              <w:rPr>
                <w:rFonts w:ascii="Times New Roman" w:eastAsia="Roboto" w:hAnsi="Times New Roman" w:cs="Times New Roman"/>
                <w:b w:val="0"/>
                <w:color w:val="000000" w:themeColor="text1"/>
                <w:sz w:val="24"/>
                <w:szCs w:val="24"/>
              </w:rPr>
              <w:t xml:space="preserve"> tội phạm</w:t>
            </w:r>
            <w:r w:rsidRPr="00E63082">
              <w:rPr>
                <w:rFonts w:ascii="Times New Roman" w:eastAsia="Roboto" w:hAnsi="Times New Roman" w:cs="Times New Roman"/>
                <w:b w:val="0"/>
                <w:color w:val="000000" w:themeColor="text1"/>
                <w:sz w:val="24"/>
                <w:szCs w:val="24"/>
              </w:rPr>
              <w:t xml:space="preserve"> xâm phạm email doanh nghiệp nhắm vào nạn nhân ở nước ngoài. Các công ty </w:t>
            </w:r>
            <w:r w:rsidR="00220C7A" w:rsidRPr="00E63082">
              <w:rPr>
                <w:rFonts w:ascii="Times New Roman" w:eastAsia="Roboto" w:hAnsi="Times New Roman" w:cs="Times New Roman"/>
                <w:b w:val="0"/>
                <w:color w:val="000000" w:themeColor="text1"/>
                <w:sz w:val="24"/>
                <w:szCs w:val="24"/>
              </w:rPr>
              <w:t xml:space="preserve">đều có </w:t>
            </w:r>
            <w:r w:rsidRPr="00E63082">
              <w:rPr>
                <w:rFonts w:ascii="Times New Roman" w:eastAsia="Roboto" w:hAnsi="Times New Roman" w:cs="Times New Roman"/>
                <w:b w:val="0"/>
                <w:color w:val="000000" w:themeColor="text1"/>
                <w:sz w:val="24"/>
                <w:szCs w:val="24"/>
              </w:rPr>
              <w:t xml:space="preserve">các đặc điểm chung và các cuộc điều tra của CAD đã phát hiện ra một mạng lưới hơn 3.000 công ty bị nghi ngờ được thành lập với mục đích rửa tiền thu được từ tội phạm. Nhận thức được tầm quan trọng của việc phá vỡ tổ chức tội phạm này, CAD đã </w:t>
            </w:r>
            <w:r w:rsidR="00220C7A" w:rsidRPr="00E63082">
              <w:rPr>
                <w:rFonts w:ascii="Times New Roman" w:eastAsia="Roboto" w:hAnsi="Times New Roman" w:cs="Times New Roman"/>
                <w:b w:val="0"/>
                <w:color w:val="000000" w:themeColor="text1"/>
                <w:sz w:val="24"/>
                <w:szCs w:val="24"/>
              </w:rPr>
              <w:t xml:space="preserve">đề nghị </w:t>
            </w:r>
            <w:r w:rsidRPr="00E63082">
              <w:rPr>
                <w:rFonts w:ascii="Times New Roman" w:eastAsia="Roboto" w:hAnsi="Times New Roman" w:cs="Times New Roman"/>
                <w:b w:val="0"/>
                <w:color w:val="000000" w:themeColor="text1"/>
                <w:sz w:val="24"/>
                <w:szCs w:val="24"/>
              </w:rPr>
              <w:t xml:space="preserve">các bên liên quan </w:t>
            </w:r>
            <w:r w:rsidR="00220C7A" w:rsidRPr="00E63082">
              <w:rPr>
                <w:rFonts w:ascii="Times New Roman" w:eastAsia="Roboto" w:hAnsi="Times New Roman" w:cs="Times New Roman"/>
                <w:b w:val="0"/>
                <w:color w:val="000000" w:themeColor="text1"/>
                <w:sz w:val="24"/>
                <w:szCs w:val="24"/>
              </w:rPr>
              <w:t>chủ yếu từ</w:t>
            </w:r>
            <w:r w:rsidRPr="00E63082">
              <w:rPr>
                <w:rFonts w:ascii="Times New Roman" w:eastAsia="Roboto" w:hAnsi="Times New Roman" w:cs="Times New Roman"/>
                <w:b w:val="0"/>
                <w:color w:val="000000" w:themeColor="text1"/>
                <w:sz w:val="24"/>
                <w:szCs w:val="24"/>
              </w:rPr>
              <w:t xml:space="preserve"> ngành ngân hàng chia sẻ những quan sát của mình và trao đổi </w:t>
            </w:r>
            <w:r w:rsidR="00220C7A" w:rsidRPr="00E63082">
              <w:rPr>
                <w:rFonts w:ascii="Times New Roman" w:eastAsia="Roboto" w:hAnsi="Times New Roman" w:cs="Times New Roman"/>
                <w:b w:val="0"/>
                <w:color w:val="000000" w:themeColor="text1"/>
                <w:sz w:val="24"/>
                <w:szCs w:val="24"/>
              </w:rPr>
              <w:t>các thông tin sâu v</w:t>
            </w:r>
            <w:r w:rsidRPr="00E63082">
              <w:rPr>
                <w:rFonts w:ascii="Times New Roman" w:eastAsia="Roboto" w:hAnsi="Times New Roman" w:cs="Times New Roman"/>
                <w:b w:val="0"/>
                <w:color w:val="000000" w:themeColor="text1"/>
                <w:sz w:val="24"/>
                <w:szCs w:val="24"/>
              </w:rPr>
              <w:t>ề trường hợp này.</w:t>
            </w:r>
            <w:r w:rsidR="00E1010C" w:rsidRPr="00E63082">
              <w:rPr>
                <w:rFonts w:ascii="Times New Roman" w:eastAsia="Roboto" w:hAnsi="Times New Roman" w:cs="Times New Roman"/>
                <w:b w:val="0"/>
                <w:color w:val="000000" w:themeColor="text1"/>
                <w:sz w:val="24"/>
                <w:szCs w:val="24"/>
              </w:rPr>
              <w:t xml:space="preserve"> Vụ việc này đã được </w:t>
            </w:r>
            <w:r w:rsidRPr="00E63082">
              <w:rPr>
                <w:rFonts w:ascii="Times New Roman" w:eastAsia="Roboto" w:hAnsi="Times New Roman" w:cs="Times New Roman"/>
                <w:b w:val="0"/>
                <w:color w:val="000000" w:themeColor="text1"/>
                <w:sz w:val="24"/>
                <w:szCs w:val="24"/>
              </w:rPr>
              <w:t>FIU Singapore, Văn phòng Báo cáo Giao dịch Đáng ngờ (STRO)</w:t>
            </w:r>
            <w:r w:rsidR="00E1010C" w:rsidRPr="00E63082">
              <w:rPr>
                <w:rFonts w:ascii="Times New Roman" w:eastAsia="Roboto" w:hAnsi="Times New Roman" w:cs="Times New Roman"/>
                <w:b w:val="0"/>
                <w:color w:val="000000" w:themeColor="text1"/>
                <w:sz w:val="24"/>
                <w:szCs w:val="24"/>
              </w:rPr>
              <w:t xml:space="preserve"> phát hành một báo cáo tư vấn gửi </w:t>
            </w:r>
            <w:r w:rsidRPr="00E63082">
              <w:rPr>
                <w:rFonts w:ascii="Times New Roman" w:eastAsia="Roboto" w:hAnsi="Times New Roman" w:cs="Times New Roman"/>
                <w:b w:val="0"/>
                <w:color w:val="000000" w:themeColor="text1"/>
                <w:sz w:val="24"/>
                <w:szCs w:val="24"/>
              </w:rPr>
              <w:t xml:space="preserve">cho ngành ngân hàng về loại hình </w:t>
            </w:r>
            <w:r w:rsidR="00E1010C" w:rsidRPr="00E63082">
              <w:rPr>
                <w:rFonts w:ascii="Times New Roman" w:eastAsia="Roboto" w:hAnsi="Times New Roman" w:cs="Times New Roman"/>
                <w:b w:val="0"/>
                <w:color w:val="000000" w:themeColor="text1"/>
                <w:sz w:val="24"/>
                <w:szCs w:val="24"/>
              </w:rPr>
              <w:t xml:space="preserve">tội phạm </w:t>
            </w:r>
            <w:r w:rsidRPr="00E63082">
              <w:rPr>
                <w:rFonts w:ascii="Times New Roman" w:eastAsia="Roboto" w:hAnsi="Times New Roman" w:cs="Times New Roman"/>
                <w:b w:val="0"/>
                <w:color w:val="000000" w:themeColor="text1"/>
                <w:sz w:val="24"/>
                <w:szCs w:val="24"/>
              </w:rPr>
              <w:t xml:space="preserve">mới nổi liên quan đến các công ty Singapore. </w:t>
            </w:r>
          </w:p>
          <w:p w14:paraId="7A640269" w14:textId="0033AEDF"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Việc trao đổi thông tin tình báo và </w:t>
            </w:r>
            <w:r w:rsidR="00E1010C" w:rsidRPr="00E63082">
              <w:rPr>
                <w:rFonts w:ascii="Times New Roman" w:eastAsia="Roboto" w:hAnsi="Times New Roman" w:cs="Times New Roman"/>
                <w:b w:val="0"/>
                <w:color w:val="000000" w:themeColor="text1"/>
                <w:sz w:val="24"/>
                <w:szCs w:val="24"/>
              </w:rPr>
              <w:t xml:space="preserve">những </w:t>
            </w:r>
            <w:r w:rsidRPr="00E63082">
              <w:rPr>
                <w:rFonts w:ascii="Times New Roman" w:eastAsia="Roboto" w:hAnsi="Times New Roman" w:cs="Times New Roman"/>
                <w:b w:val="0"/>
                <w:color w:val="000000" w:themeColor="text1"/>
                <w:sz w:val="24"/>
                <w:szCs w:val="24"/>
              </w:rPr>
              <w:t xml:space="preserve">hiểu biết như vậy đã được chứng minh là công cụ </w:t>
            </w:r>
            <w:r w:rsidR="00E1010C" w:rsidRPr="00E63082">
              <w:rPr>
                <w:rFonts w:ascii="Times New Roman" w:eastAsia="Roboto" w:hAnsi="Times New Roman" w:cs="Times New Roman"/>
                <w:b w:val="0"/>
                <w:color w:val="000000" w:themeColor="text1"/>
                <w:sz w:val="24"/>
                <w:szCs w:val="24"/>
              </w:rPr>
              <w:t>hiệu quả giúp</w:t>
            </w:r>
            <w:r w:rsidRPr="00E63082">
              <w:rPr>
                <w:rFonts w:ascii="Times New Roman" w:eastAsia="Roboto" w:hAnsi="Times New Roman" w:cs="Times New Roman"/>
                <w:b w:val="0"/>
                <w:color w:val="000000" w:themeColor="text1"/>
                <w:sz w:val="24"/>
                <w:szCs w:val="24"/>
              </w:rPr>
              <w:t xml:space="preserve"> việc đẩy nhanh các cuộc điều tra </w:t>
            </w:r>
            <w:r w:rsidR="00E1010C" w:rsidRPr="00E63082">
              <w:rPr>
                <w:rFonts w:ascii="Times New Roman" w:eastAsia="Roboto" w:hAnsi="Times New Roman" w:cs="Times New Roman"/>
                <w:b w:val="0"/>
                <w:color w:val="000000" w:themeColor="text1"/>
                <w:sz w:val="24"/>
                <w:szCs w:val="24"/>
              </w:rPr>
              <w:t xml:space="preserve">của </w:t>
            </w:r>
            <w:r w:rsidRPr="00E63082">
              <w:rPr>
                <w:rFonts w:ascii="Times New Roman" w:eastAsia="Roboto" w:hAnsi="Times New Roman" w:cs="Times New Roman"/>
                <w:b w:val="0"/>
                <w:color w:val="000000" w:themeColor="text1"/>
                <w:sz w:val="24"/>
                <w:szCs w:val="24"/>
              </w:rPr>
              <w:t>STRO và sau đó phổ biến thông tin tài chính có thể tạo điều kiện thuận lợi cho các cuộc điều tra của CAD. Các cuộc điều tra cho thấy các đại lý nước ngoài có liên kết với các tập đoàn tội phạm nước ngoài thuê các nhà cung cấp dịch vụ doanh nghiệp (CSP) ở Singapore để</w:t>
            </w:r>
            <w:r w:rsidR="00E1010C" w:rsidRPr="00E63082">
              <w:rPr>
                <w:rFonts w:ascii="Times New Roman" w:eastAsia="Roboto" w:hAnsi="Times New Roman" w:cs="Times New Roman"/>
                <w:b w:val="0"/>
                <w:color w:val="000000" w:themeColor="text1"/>
                <w:sz w:val="24"/>
                <w:szCs w:val="24"/>
              </w:rPr>
              <w:t xml:space="preserve"> bắt tay với </w:t>
            </w:r>
            <w:r w:rsidRPr="00E63082">
              <w:rPr>
                <w:rFonts w:ascii="Times New Roman" w:eastAsia="Roboto" w:hAnsi="Times New Roman" w:cs="Times New Roman"/>
                <w:b w:val="0"/>
                <w:color w:val="000000" w:themeColor="text1"/>
                <w:sz w:val="24"/>
                <w:szCs w:val="24"/>
              </w:rPr>
              <w:t>các công ty và tuyển dụng các cá nhân bên thứ ba làm giám đốc địa phương cho các công ty mà họ thành lập.</w:t>
            </w:r>
          </w:p>
          <w:p w14:paraId="20EE4EA3" w14:textId="02CFC58C"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giám đốc địa phương này, mỗi người nắm giữ các chức vụ giám đốc từ 57 đến 1.002 công ty, đã cho phép các công ty và tài khoản ngân hàng của họ được </w:t>
            </w:r>
            <w:r w:rsidR="00E1010C" w:rsidRPr="00E63082">
              <w:rPr>
                <w:rFonts w:ascii="Times New Roman" w:eastAsia="Roboto" w:hAnsi="Times New Roman" w:cs="Times New Roman"/>
                <w:b w:val="0"/>
                <w:color w:val="000000" w:themeColor="text1"/>
                <w:sz w:val="24"/>
                <w:szCs w:val="24"/>
              </w:rPr>
              <w:t xml:space="preserve">sử dụng </w:t>
            </w:r>
            <w:r w:rsidRPr="00E63082">
              <w:rPr>
                <w:rFonts w:ascii="Times New Roman" w:eastAsia="Roboto" w:hAnsi="Times New Roman" w:cs="Times New Roman"/>
                <w:b w:val="0"/>
                <w:color w:val="000000" w:themeColor="text1"/>
                <w:sz w:val="24"/>
                <w:szCs w:val="24"/>
              </w:rPr>
              <w:t xml:space="preserve">bởi các đại lý nước ngoài, do đó </w:t>
            </w:r>
            <w:r w:rsidR="00E1010C" w:rsidRPr="00E63082">
              <w:rPr>
                <w:rFonts w:ascii="Times New Roman" w:eastAsia="Roboto" w:hAnsi="Times New Roman" w:cs="Times New Roman"/>
                <w:b w:val="0"/>
                <w:color w:val="000000" w:themeColor="text1"/>
                <w:sz w:val="24"/>
                <w:szCs w:val="24"/>
              </w:rPr>
              <w:t xml:space="preserve">các giám đốc này bị phát hiện </w:t>
            </w:r>
            <w:r w:rsidRPr="00E63082">
              <w:rPr>
                <w:rFonts w:ascii="Times New Roman" w:eastAsia="Roboto" w:hAnsi="Times New Roman" w:cs="Times New Roman"/>
                <w:b w:val="0"/>
                <w:color w:val="000000" w:themeColor="text1"/>
                <w:sz w:val="24"/>
                <w:szCs w:val="24"/>
              </w:rPr>
              <w:t xml:space="preserve">là </w:t>
            </w:r>
            <w:r w:rsidR="00E1010C"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cẩu thả trong</w:t>
            </w:r>
            <w:r w:rsidR="00E1010C" w:rsidRPr="00E63082">
              <w:rPr>
                <w:rFonts w:ascii="Times New Roman" w:eastAsia="Roboto" w:hAnsi="Times New Roman" w:cs="Times New Roman"/>
                <w:b w:val="0"/>
                <w:color w:val="000000" w:themeColor="text1"/>
                <w:sz w:val="24"/>
                <w:szCs w:val="24"/>
              </w:rPr>
              <w:t xml:space="preserve"> khi thực thi</w:t>
            </w:r>
            <w:r w:rsidRPr="00E63082">
              <w:rPr>
                <w:rFonts w:ascii="Times New Roman" w:eastAsia="Roboto" w:hAnsi="Times New Roman" w:cs="Times New Roman"/>
                <w:b w:val="0"/>
                <w:color w:val="000000" w:themeColor="text1"/>
                <w:sz w:val="24"/>
                <w:szCs w:val="24"/>
              </w:rPr>
              <w:t xml:space="preserve"> nhiệm vụ của họ với tư cách là giám đốc.</w:t>
            </w:r>
          </w:p>
          <w:p w14:paraId="0CAFC0A1" w14:textId="72007DDA"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6/2023, 12 cá nhân liên quan đến các công ty đã bị buộc tội. Cho đến nay, năm trong số những cá nhân này đã bị kết án về nhiều tội danh khác nhau theo Đạo luật Công ty, </w:t>
            </w:r>
            <w:r w:rsidR="00803C6E" w:rsidRPr="00E63082">
              <w:rPr>
                <w:rFonts w:ascii="Times New Roman" w:eastAsia="Roboto" w:hAnsi="Times New Roman" w:cs="Times New Roman"/>
                <w:b w:val="0"/>
                <w:color w:val="000000" w:themeColor="text1"/>
                <w:sz w:val="24"/>
                <w:szCs w:val="24"/>
              </w:rPr>
              <w:t xml:space="preserve">chịu một biện pháp tư pháp thay thế về tội rửa tiền </w:t>
            </w:r>
            <w:r w:rsidR="00E1010C" w:rsidRPr="00E63082">
              <w:rPr>
                <w:rFonts w:ascii="Times New Roman" w:eastAsia="Roboto" w:hAnsi="Times New Roman" w:cs="Times New Roman"/>
                <w:b w:val="0"/>
                <w:color w:val="000000" w:themeColor="text1"/>
                <w:sz w:val="24"/>
                <w:szCs w:val="24"/>
              </w:rPr>
              <w:t>(</w:t>
            </w:r>
            <w:r w:rsidR="00803C6E" w:rsidRPr="00E63082">
              <w:rPr>
                <w:rFonts w:ascii="Times New Roman" w:eastAsia="Roboto" w:hAnsi="Times New Roman" w:cs="Times New Roman"/>
                <w:b w:val="0"/>
                <w:color w:val="000000" w:themeColor="text1"/>
                <w:sz w:val="24"/>
                <w:szCs w:val="24"/>
              </w:rPr>
              <w:t xml:space="preserve">convicted an </w:t>
            </w:r>
            <w:r w:rsidR="00E1010C" w:rsidRPr="00E63082">
              <w:rPr>
                <w:rFonts w:ascii="Times New Roman" w:eastAsia="Roboto" w:hAnsi="Times New Roman" w:cs="Times New Roman"/>
                <w:b w:val="0"/>
                <w:color w:val="000000" w:themeColor="text1"/>
                <w:sz w:val="24"/>
                <w:szCs w:val="24"/>
              </w:rPr>
              <w:t xml:space="preserve">alternative criminal justice measure to </w:t>
            </w:r>
            <w:r w:rsidRPr="00E63082">
              <w:rPr>
                <w:rFonts w:ascii="Times New Roman" w:eastAsia="Roboto" w:hAnsi="Times New Roman" w:cs="Times New Roman"/>
                <w:b w:val="0"/>
                <w:color w:val="000000" w:themeColor="text1"/>
                <w:sz w:val="24"/>
                <w:szCs w:val="24"/>
              </w:rPr>
              <w:t>ML</w:t>
            </w:r>
            <w:r w:rsidR="00E1010C"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bị kết án tù hoặc phạt tiền. Việc truy tố đang diễn ra đối với bảy cá nhân khác có liên quan. Các đặc điểm chung được quan sát thấy </w:t>
            </w:r>
            <w:r w:rsidR="00803C6E" w:rsidRPr="00E63082">
              <w:rPr>
                <w:rFonts w:ascii="Times New Roman" w:eastAsia="Roboto" w:hAnsi="Times New Roman" w:cs="Times New Roman"/>
                <w:b w:val="0"/>
                <w:color w:val="000000" w:themeColor="text1"/>
                <w:sz w:val="24"/>
                <w:szCs w:val="24"/>
              </w:rPr>
              <w:t>ở</w:t>
            </w:r>
            <w:r w:rsidRPr="00E63082">
              <w:rPr>
                <w:rFonts w:ascii="Times New Roman" w:eastAsia="Roboto" w:hAnsi="Times New Roman" w:cs="Times New Roman"/>
                <w:b w:val="0"/>
                <w:color w:val="000000" w:themeColor="text1"/>
                <w:sz w:val="24"/>
                <w:szCs w:val="24"/>
              </w:rPr>
              <w:t xml:space="preserve"> các công ty này bao gồm:</w:t>
            </w:r>
          </w:p>
          <w:p w14:paraId="6164B9F5" w14:textId="77777777" w:rsidR="00803C6E" w:rsidRPr="00E63082" w:rsidRDefault="00B400F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 • Các công ty có một giám đốc địa phương và một giám đốc nước ngoài, người cũng đóng vai trò là cổ đông duy nhất của công ty.</w:t>
            </w:r>
          </w:p>
          <w:p w14:paraId="636ED5C0" w14:textId="097A9A2E"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Các công ty </w:t>
            </w:r>
            <w:r w:rsidR="00803C6E" w:rsidRPr="00E63082">
              <w:rPr>
                <w:rFonts w:ascii="Times New Roman" w:eastAsia="Roboto" w:hAnsi="Times New Roman" w:cs="Times New Roman"/>
                <w:b w:val="0"/>
                <w:color w:val="000000" w:themeColor="text1"/>
                <w:sz w:val="24"/>
                <w:szCs w:val="24"/>
              </w:rPr>
              <w:t xml:space="preserve">có cùng </w:t>
            </w:r>
            <w:r w:rsidRPr="00E63082">
              <w:rPr>
                <w:rFonts w:ascii="Times New Roman" w:eastAsia="Roboto" w:hAnsi="Times New Roman" w:cs="Times New Roman"/>
                <w:b w:val="0"/>
                <w:color w:val="000000" w:themeColor="text1"/>
                <w:sz w:val="24"/>
                <w:szCs w:val="24"/>
              </w:rPr>
              <w:t xml:space="preserve">một địa chỉ đăng ký chung hoặc giám đốc địa phương. Các giám đốc địa phương thường giữ nhiều chức vụ giám đốc trên mạng lưới các công ty. </w:t>
            </w:r>
          </w:p>
          <w:p w14:paraId="3688D029" w14:textId="0D0A1FF5" w:rsidR="00803C6E" w:rsidRPr="00E63082" w:rsidRDefault="00B400F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Các công ty được thành lập trong một khoảng thời gian tương tự</w:t>
            </w:r>
            <w:r w:rsidR="00803C6E" w:rsidRPr="00E63082">
              <w:rPr>
                <w:rFonts w:ascii="Times New Roman" w:eastAsia="Roboto" w:hAnsi="Times New Roman" w:cs="Times New Roman"/>
                <w:b w:val="0"/>
                <w:color w:val="000000" w:themeColor="text1"/>
                <w:sz w:val="24"/>
                <w:szCs w:val="24"/>
              </w:rPr>
              <w:t xml:space="preserve"> nhau</w:t>
            </w:r>
            <w:r w:rsidRPr="00E63082">
              <w:rPr>
                <w:rFonts w:ascii="Times New Roman" w:eastAsia="Roboto" w:hAnsi="Times New Roman" w:cs="Times New Roman"/>
                <w:b w:val="0"/>
                <w:color w:val="000000" w:themeColor="text1"/>
                <w:sz w:val="24"/>
                <w:szCs w:val="24"/>
              </w:rPr>
              <w:t xml:space="preserve">. </w:t>
            </w:r>
          </w:p>
          <w:p w14:paraId="7761AFAE" w14:textId="6D92E39E"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803C6E" w:rsidRPr="00E63082">
              <w:rPr>
                <w:rFonts w:ascii="Times New Roman" w:eastAsia="Roboto" w:hAnsi="Times New Roman" w:cs="Times New Roman"/>
                <w:b w:val="0"/>
                <w:color w:val="000000" w:themeColor="text1"/>
                <w:sz w:val="24"/>
                <w:szCs w:val="24"/>
              </w:rPr>
              <w:t xml:space="preserve">Hạn chế xuất hiện </w:t>
            </w:r>
            <w:r w:rsidRPr="00E63082">
              <w:rPr>
                <w:rFonts w:ascii="Times New Roman" w:eastAsia="Roboto" w:hAnsi="Times New Roman" w:cs="Times New Roman"/>
                <w:b w:val="0"/>
                <w:color w:val="000000" w:themeColor="text1"/>
                <w:sz w:val="24"/>
                <w:szCs w:val="24"/>
              </w:rPr>
              <w:t xml:space="preserve">trực tuyến, tính chất kinh doanh khác nhau mặc dù số lượng giao dịch lớn, khối lượng giao dịch cao </w:t>
            </w:r>
            <w:r w:rsidR="00803C6E" w:rsidRPr="00E63082">
              <w:rPr>
                <w:rFonts w:ascii="Times New Roman" w:eastAsia="Roboto" w:hAnsi="Times New Roman" w:cs="Times New Roman"/>
                <w:b w:val="0"/>
                <w:color w:val="000000" w:themeColor="text1"/>
                <w:sz w:val="24"/>
                <w:szCs w:val="24"/>
              </w:rPr>
              <w:t xml:space="preserve">mặc dù </w:t>
            </w:r>
            <w:r w:rsidRPr="00E63082">
              <w:rPr>
                <w:rFonts w:ascii="Times New Roman" w:eastAsia="Roboto" w:hAnsi="Times New Roman" w:cs="Times New Roman"/>
                <w:b w:val="0"/>
                <w:color w:val="000000" w:themeColor="text1"/>
                <w:sz w:val="24"/>
                <w:szCs w:val="24"/>
              </w:rPr>
              <w:t>các doanh nghiệp mới thành lập.</w:t>
            </w:r>
          </w:p>
          <w:p w14:paraId="1326F96F" w14:textId="68AAB64A" w:rsidR="00B37C6B"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Nguồn </w:t>
            </w:r>
            <w:r w:rsidR="00B37C6B" w:rsidRPr="00E63082">
              <w:rPr>
                <w:rFonts w:ascii="Times New Roman" w:eastAsia="Roboto" w:hAnsi="Times New Roman" w:cs="Times New Roman"/>
                <w:b w:val="0"/>
                <w:color w:val="000000" w:themeColor="text1"/>
                <w:sz w:val="24"/>
                <w:szCs w:val="24"/>
              </w:rPr>
              <w:t>- Singapore</w:t>
            </w:r>
          </w:p>
        </w:tc>
      </w:tr>
      <w:tr w:rsidR="00C942D6" w:rsidRPr="00E63082" w14:paraId="37834E9A"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3B7B2E75" w14:textId="77777777" w:rsidR="00803C6E" w:rsidRPr="00E63082" w:rsidRDefault="00ED28D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lastRenderedPageBreak/>
              <w:t>Nghiên cứu điển hình # 12: Gian lận ngoại hối</w:t>
            </w:r>
            <w:r w:rsidRPr="00E63082">
              <w:rPr>
                <w:rFonts w:ascii="Times New Roman" w:eastAsia="Roboto" w:hAnsi="Times New Roman" w:cs="Times New Roman"/>
                <w:b w:val="0"/>
                <w:color w:val="000000" w:themeColor="text1"/>
                <w:sz w:val="24"/>
                <w:szCs w:val="24"/>
              </w:rPr>
              <w:t xml:space="preserve"> </w:t>
            </w:r>
          </w:p>
          <w:p w14:paraId="2A2DBB9D" w14:textId="129EF6FA" w:rsidR="00ED28D8" w:rsidRPr="00E63082" w:rsidRDefault="00ED28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Gian lận bao gồm lừa đảo qua điện thoại / SMS / email / phương tiện truyền thông xã hội; rửa tiền của bên thứ ba; sử dụng pháp nhân và </w:t>
            </w:r>
            <w:r w:rsidR="00803C6E" w:rsidRPr="00E63082">
              <w:rPr>
                <w:rFonts w:ascii="Times New Roman" w:eastAsia="Roboto" w:hAnsi="Times New Roman" w:cs="Times New Roman"/>
                <w:b w:val="0"/>
                <w:color w:val="000000" w:themeColor="text1"/>
                <w:sz w:val="24"/>
                <w:szCs w:val="24"/>
              </w:rPr>
              <w:t>thỏa thuận pháp nhân</w:t>
            </w:r>
          </w:p>
        </w:tc>
      </w:tr>
      <w:tr w:rsidR="00C942D6" w:rsidRPr="00E63082" w14:paraId="42FD574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19C3BF33" w14:textId="7C1AF535"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Người A và nhóm </w:t>
            </w:r>
            <w:r w:rsidR="00BA10B3" w:rsidRPr="00E63082">
              <w:rPr>
                <w:rFonts w:ascii="Times New Roman" w:eastAsia="Roboto" w:hAnsi="Times New Roman" w:cs="Times New Roman"/>
                <w:b w:val="0"/>
                <w:color w:val="000000" w:themeColor="text1"/>
                <w:sz w:val="24"/>
                <w:szCs w:val="24"/>
              </w:rPr>
              <w:t xml:space="preserve">đồng </w:t>
            </w:r>
            <w:r w:rsidRPr="00E63082">
              <w:rPr>
                <w:rFonts w:ascii="Times New Roman" w:eastAsia="Roboto" w:hAnsi="Times New Roman" w:cs="Times New Roman"/>
                <w:b w:val="0"/>
                <w:color w:val="000000" w:themeColor="text1"/>
                <w:sz w:val="24"/>
                <w:szCs w:val="24"/>
              </w:rPr>
              <w:t xml:space="preserve">phạm </w:t>
            </w:r>
            <w:r w:rsidR="00BA10B3" w:rsidRPr="00E63082">
              <w:rPr>
                <w:rFonts w:ascii="Times New Roman" w:eastAsia="Roboto" w:hAnsi="Times New Roman" w:cs="Times New Roman"/>
                <w:b w:val="0"/>
                <w:color w:val="000000" w:themeColor="text1"/>
                <w:sz w:val="24"/>
                <w:szCs w:val="24"/>
              </w:rPr>
              <w:t>của mình</w:t>
            </w:r>
            <w:r w:rsidRPr="00E63082">
              <w:rPr>
                <w:rFonts w:ascii="Times New Roman" w:eastAsia="Roboto" w:hAnsi="Times New Roman" w:cs="Times New Roman"/>
                <w:b w:val="0"/>
                <w:color w:val="000000" w:themeColor="text1"/>
                <w:sz w:val="24"/>
                <w:szCs w:val="24"/>
              </w:rPr>
              <w:t xml:space="preserve"> đã thành lập 42 công ty vỏ bọc và </w:t>
            </w:r>
            <w:r w:rsidR="002358B8" w:rsidRPr="00E63082">
              <w:rPr>
                <w:rFonts w:ascii="Times New Roman" w:eastAsia="Roboto" w:hAnsi="Times New Roman" w:cs="Times New Roman"/>
                <w:b w:val="0"/>
                <w:color w:val="000000" w:themeColor="text1"/>
                <w:sz w:val="24"/>
                <w:szCs w:val="24"/>
              </w:rPr>
              <w:t xml:space="preserve">vận hành </w:t>
            </w:r>
            <w:r w:rsidRPr="00E63082">
              <w:rPr>
                <w:rFonts w:ascii="Times New Roman" w:eastAsia="Roboto" w:hAnsi="Times New Roman" w:cs="Times New Roman"/>
                <w:b w:val="0"/>
                <w:color w:val="000000" w:themeColor="text1"/>
                <w:sz w:val="24"/>
                <w:szCs w:val="24"/>
              </w:rPr>
              <w:t xml:space="preserve">riêng </w:t>
            </w:r>
            <w:r w:rsidR="002358B8" w:rsidRPr="00E63082">
              <w:rPr>
                <w:rFonts w:ascii="Times New Roman" w:eastAsia="Roboto" w:hAnsi="Times New Roman" w:cs="Times New Roman"/>
                <w:b w:val="0"/>
                <w:color w:val="000000" w:themeColor="text1"/>
                <w:sz w:val="24"/>
                <w:szCs w:val="24"/>
              </w:rPr>
              <w:t xml:space="preserve">rẽ </w:t>
            </w:r>
            <w:r w:rsidRPr="00E63082">
              <w:rPr>
                <w:rFonts w:ascii="Times New Roman" w:eastAsia="Roboto" w:hAnsi="Times New Roman" w:cs="Times New Roman"/>
                <w:b w:val="0"/>
                <w:color w:val="000000" w:themeColor="text1"/>
                <w:sz w:val="24"/>
                <w:szCs w:val="24"/>
              </w:rPr>
              <w:t>các doanh nghiệp giao dịch ngoại hối và</w:t>
            </w:r>
            <w:r w:rsidR="00D26938" w:rsidRPr="00E63082">
              <w:rPr>
                <w:rFonts w:ascii="Times New Roman" w:eastAsia="Roboto" w:hAnsi="Times New Roman" w:cs="Times New Roman"/>
                <w:b w:val="0"/>
                <w:color w:val="000000" w:themeColor="text1"/>
                <w:sz w:val="24"/>
                <w:szCs w:val="24"/>
              </w:rPr>
              <w:t xml:space="preserve"> giao dịch</w:t>
            </w:r>
            <w:r w:rsidRPr="00E63082">
              <w:rPr>
                <w:rFonts w:ascii="Times New Roman" w:eastAsia="Roboto" w:hAnsi="Times New Roman" w:cs="Times New Roman"/>
                <w:b w:val="0"/>
                <w:color w:val="000000" w:themeColor="text1"/>
                <w:sz w:val="24"/>
                <w:szCs w:val="24"/>
              </w:rPr>
              <w:t xml:space="preserve"> tương lai bất hợp pháp</w:t>
            </w:r>
            <w:r w:rsidR="002358B8" w:rsidRPr="00E63082">
              <w:rPr>
                <w:rFonts w:ascii="Times New Roman" w:eastAsia="Roboto" w:hAnsi="Times New Roman" w:cs="Times New Roman"/>
                <w:b w:val="0"/>
                <w:color w:val="000000" w:themeColor="text1"/>
                <w:sz w:val="24"/>
                <w:szCs w:val="24"/>
              </w:rPr>
              <w:t>, đối tượng này</w:t>
            </w:r>
            <w:r w:rsidRPr="00E63082">
              <w:rPr>
                <w:rFonts w:ascii="Times New Roman" w:eastAsia="Roboto" w:hAnsi="Times New Roman" w:cs="Times New Roman"/>
                <w:b w:val="0"/>
                <w:color w:val="000000" w:themeColor="text1"/>
                <w:sz w:val="24"/>
                <w:szCs w:val="24"/>
              </w:rPr>
              <w:t xml:space="preserve"> </w:t>
            </w:r>
            <w:r w:rsidR="002358B8" w:rsidRPr="00E63082">
              <w:rPr>
                <w:rFonts w:ascii="Times New Roman" w:eastAsia="Roboto" w:hAnsi="Times New Roman" w:cs="Times New Roman"/>
                <w:b w:val="0"/>
                <w:color w:val="000000" w:themeColor="text1"/>
                <w:sz w:val="24"/>
                <w:szCs w:val="24"/>
              </w:rPr>
              <w:t>t</w:t>
            </w:r>
            <w:r w:rsidRPr="00E63082">
              <w:rPr>
                <w:rFonts w:ascii="Times New Roman" w:eastAsia="Roboto" w:hAnsi="Times New Roman" w:cs="Times New Roman"/>
                <w:b w:val="0"/>
                <w:color w:val="000000" w:themeColor="text1"/>
                <w:sz w:val="24"/>
                <w:szCs w:val="24"/>
              </w:rPr>
              <w:t xml:space="preserve">ự xưng </w:t>
            </w:r>
            <w:r w:rsidR="002358B8" w:rsidRPr="00E63082">
              <w:rPr>
                <w:rFonts w:ascii="Times New Roman" w:eastAsia="Roboto" w:hAnsi="Times New Roman" w:cs="Times New Roman"/>
                <w:b w:val="0"/>
                <w:color w:val="000000" w:themeColor="text1"/>
                <w:sz w:val="24"/>
                <w:szCs w:val="24"/>
              </w:rPr>
              <w:t xml:space="preserve">danh </w:t>
            </w:r>
            <w:r w:rsidRPr="00E63082">
              <w:rPr>
                <w:rFonts w:ascii="Times New Roman" w:eastAsia="Roboto" w:hAnsi="Times New Roman" w:cs="Times New Roman"/>
                <w:b w:val="0"/>
                <w:color w:val="000000" w:themeColor="text1"/>
                <w:sz w:val="24"/>
                <w:szCs w:val="24"/>
              </w:rPr>
              <w:t>là một nhà giao dịch ngoại hối từ khu vực tài</w:t>
            </w:r>
            <w:r w:rsidR="00D26938" w:rsidRPr="00E63082">
              <w:rPr>
                <w:rFonts w:ascii="Times New Roman" w:eastAsia="Roboto" w:hAnsi="Times New Roman" w:cs="Times New Roman"/>
                <w:b w:val="0"/>
                <w:color w:val="000000" w:themeColor="text1"/>
                <w:sz w:val="24"/>
                <w:szCs w:val="24"/>
              </w:rPr>
              <w:t xml:space="preserve"> phán X (nước X)</w:t>
            </w:r>
            <w:r w:rsidRPr="00E63082">
              <w:rPr>
                <w:rFonts w:ascii="Times New Roman" w:eastAsia="Roboto" w:hAnsi="Times New Roman" w:cs="Times New Roman"/>
                <w:b w:val="0"/>
                <w:color w:val="000000" w:themeColor="text1"/>
                <w:sz w:val="24"/>
                <w:szCs w:val="24"/>
              </w:rPr>
              <w:t xml:space="preserve">. </w:t>
            </w:r>
            <w:r w:rsidR="002358B8" w:rsidRPr="00E63082">
              <w:rPr>
                <w:rFonts w:ascii="Times New Roman" w:eastAsia="Roboto" w:hAnsi="Times New Roman" w:cs="Times New Roman"/>
                <w:b w:val="0"/>
                <w:color w:val="000000" w:themeColor="text1"/>
                <w:sz w:val="24"/>
                <w:szCs w:val="24"/>
              </w:rPr>
              <w:t>Nhóm đối tượng thà</w:t>
            </w:r>
            <w:r w:rsidRPr="00E63082">
              <w:rPr>
                <w:rFonts w:ascii="Times New Roman" w:eastAsia="Roboto" w:hAnsi="Times New Roman" w:cs="Times New Roman"/>
                <w:b w:val="0"/>
                <w:color w:val="000000" w:themeColor="text1"/>
                <w:sz w:val="24"/>
                <w:szCs w:val="24"/>
              </w:rPr>
              <w:t xml:space="preserve">nh lập văn phòng chi nhánh ở nhiều khu vực khác nhau, thuê nhân viên để mở rộng hoạt động, triển khai hệ thống môi giới và thực hiện các chương trình khuyến mãi thông qua các nhà môi giới hoặc các nền tảng trực tuyến như Facebook, WeChat, QQ hoặc Telegram. Họ cũng đưa ra "chương trình thưởng 6%" </w:t>
            </w:r>
            <w:r w:rsidR="002358B8" w:rsidRPr="00E63082">
              <w:rPr>
                <w:rFonts w:ascii="Times New Roman" w:eastAsia="Roboto" w:hAnsi="Times New Roman" w:cs="Times New Roman"/>
                <w:b w:val="0"/>
                <w:color w:val="000000" w:themeColor="text1"/>
                <w:sz w:val="24"/>
                <w:szCs w:val="24"/>
              </w:rPr>
              <w:t xml:space="preserve">như một sự </w:t>
            </w:r>
            <w:r w:rsidRPr="00E63082">
              <w:rPr>
                <w:rFonts w:ascii="Times New Roman" w:eastAsia="Roboto" w:hAnsi="Times New Roman" w:cs="Times New Roman"/>
                <w:b w:val="0"/>
                <w:color w:val="000000" w:themeColor="text1"/>
                <w:sz w:val="24"/>
                <w:szCs w:val="24"/>
              </w:rPr>
              <w:t xml:space="preserve">đảm bảo lợi nhuận, nhằm thu hút mọi người giao dịch trên trang web lừa đảo của nhóm. Từ năm 2012 đến tháng 5/2022, </w:t>
            </w:r>
            <w:r w:rsidR="002358B8" w:rsidRPr="00E63082">
              <w:rPr>
                <w:rFonts w:ascii="Times New Roman" w:eastAsia="Roboto" w:hAnsi="Times New Roman" w:cs="Times New Roman"/>
                <w:b w:val="0"/>
                <w:color w:val="000000" w:themeColor="text1"/>
                <w:sz w:val="24"/>
                <w:szCs w:val="24"/>
              </w:rPr>
              <w:t xml:space="preserve">nhóm đối tượng đã </w:t>
            </w:r>
            <w:r w:rsidRPr="00E63082">
              <w:rPr>
                <w:rFonts w:ascii="Times New Roman" w:eastAsia="Roboto" w:hAnsi="Times New Roman" w:cs="Times New Roman"/>
                <w:b w:val="0"/>
                <w:color w:val="000000" w:themeColor="text1"/>
                <w:sz w:val="24"/>
                <w:szCs w:val="24"/>
              </w:rPr>
              <w:t xml:space="preserve">lừa đảo tổng cộng 24,98 tỷ TWD (~ 832 triệu USD). </w:t>
            </w:r>
          </w:p>
          <w:p w14:paraId="6D0AEB63" w14:textId="4B9534A8"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thu hồi số tiền thu được từ tội phạm, Cục Điều tra Bộ Tư pháp (MJIB) đã thu giữ 93 bất động sản, trị giá khoảng 149 triệu TWD (~ 4,6 triệu USD), thuộc sở hữu của Người A. Thông qua việc theo dõi dòng chuyển tiền ra nước ngoài, MJIB xác định rằng Người B (và những người khác) đã cung cấp tài khoản cho Người A để chuyển tiền bất hợp pháp, lên tới 115,69 triệu TWD (~ 3,73 triệu USD). Với sự chấp thuận của tòa án, MJIB đã tịch thu bất động sản dưới tên của Người B, trị giá khoảng 1,3 triệu TWD (~ 406.250 USD). MJIB đã chuyển</w:t>
            </w:r>
            <w:r w:rsidR="002358B8" w:rsidRPr="00E63082">
              <w:rPr>
                <w:rFonts w:ascii="Times New Roman" w:eastAsia="Roboto" w:hAnsi="Times New Roman" w:cs="Times New Roman"/>
                <w:b w:val="0"/>
                <w:color w:val="000000" w:themeColor="text1"/>
                <w:sz w:val="24"/>
                <w:szCs w:val="24"/>
              </w:rPr>
              <w:t xml:space="preserve"> hồ sơ</w:t>
            </w:r>
            <w:r w:rsidRPr="00E63082">
              <w:rPr>
                <w:rFonts w:ascii="Times New Roman" w:eastAsia="Roboto" w:hAnsi="Times New Roman" w:cs="Times New Roman"/>
                <w:b w:val="0"/>
                <w:color w:val="000000" w:themeColor="text1"/>
                <w:sz w:val="24"/>
                <w:szCs w:val="24"/>
              </w:rPr>
              <w:t xml:space="preserve"> người A và nhóm tội phạm đến văn phòng công tố vào tháng 3/2023 và hiện</w:t>
            </w:r>
            <w:r w:rsidR="002358B8" w:rsidRPr="00E63082">
              <w:rPr>
                <w:rFonts w:ascii="Times New Roman" w:eastAsia="Roboto" w:hAnsi="Times New Roman" w:cs="Times New Roman"/>
                <w:b w:val="0"/>
                <w:color w:val="000000" w:themeColor="text1"/>
                <w:sz w:val="24"/>
                <w:szCs w:val="24"/>
              </w:rPr>
              <w:t xml:space="preserve"> nhóm đối tượng</w:t>
            </w:r>
            <w:r w:rsidRPr="00E63082">
              <w:rPr>
                <w:rFonts w:ascii="Times New Roman" w:eastAsia="Roboto" w:hAnsi="Times New Roman" w:cs="Times New Roman"/>
                <w:b w:val="0"/>
                <w:color w:val="000000" w:themeColor="text1"/>
                <w:sz w:val="24"/>
                <w:szCs w:val="24"/>
              </w:rPr>
              <w:t xml:space="preserve"> đang</w:t>
            </w:r>
            <w:r w:rsidR="002358B8"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bị xét xử. </w:t>
            </w:r>
          </w:p>
          <w:p w14:paraId="1FB37788" w14:textId="082A5A93"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Đài Bắc </w:t>
            </w:r>
            <w:r w:rsid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Trung Hoa</w:t>
            </w:r>
          </w:p>
        </w:tc>
      </w:tr>
      <w:tr w:rsidR="00C942D6" w:rsidRPr="00E63082" w14:paraId="69B9BDBC"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D53D5CE" w14:textId="732769D7" w:rsidR="00A1449D" w:rsidRPr="00E63082" w:rsidRDefault="007866DD"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13: Cuộc điều tra rửa tiền phức tạp nhất của Úc</w:t>
            </w:r>
            <w:r w:rsidRPr="00E63082">
              <w:rPr>
                <w:rFonts w:ascii="Times New Roman" w:eastAsia="Roboto" w:hAnsi="Times New Roman" w:cs="Times New Roman"/>
                <w:b w:val="0"/>
                <w:color w:val="000000" w:themeColor="text1"/>
                <w:sz w:val="24"/>
                <w:szCs w:val="24"/>
              </w:rPr>
              <w:t xml:space="preserve"> </w:t>
            </w:r>
            <w:r w:rsidR="00A1449D" w:rsidRPr="00E63082">
              <w:rPr>
                <w:rFonts w:ascii="Times New Roman" w:eastAsia="Roboto" w:hAnsi="Times New Roman" w:cs="Times New Roman"/>
                <w:bCs/>
                <w:color w:val="000000" w:themeColor="text1"/>
                <w:sz w:val="24"/>
                <w:szCs w:val="24"/>
              </w:rPr>
              <w:t>dưới sự chỉ đạo của AFP</w:t>
            </w:r>
          </w:p>
          <w:p w14:paraId="41515F17" w14:textId="1D95F424"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Tội phạm có tổ chức; đổi tiền; dịch vụ chuyển tiền giá trị</w:t>
            </w:r>
            <w:r w:rsidR="00A1449D" w:rsidRPr="00E63082">
              <w:rPr>
                <w:rFonts w:ascii="Times New Roman" w:eastAsia="Roboto" w:hAnsi="Times New Roman" w:cs="Times New Roman"/>
                <w:b w:val="0"/>
                <w:color w:val="000000" w:themeColor="text1"/>
                <w:sz w:val="24"/>
                <w:szCs w:val="24"/>
              </w:rPr>
              <w:t xml:space="preserve"> cao</w:t>
            </w:r>
            <w:r w:rsidRPr="00E63082">
              <w:rPr>
                <w:rFonts w:ascii="Times New Roman" w:eastAsia="Roboto" w:hAnsi="Times New Roman" w:cs="Times New Roman"/>
                <w:b w:val="0"/>
                <w:color w:val="000000" w:themeColor="text1"/>
                <w:sz w:val="24"/>
                <w:szCs w:val="24"/>
              </w:rPr>
              <w:t xml:space="preserve">; hợp tác quốc tế; rửa tiền của bên thứ ba; </w:t>
            </w:r>
            <w:r w:rsidR="00A1449D" w:rsidRPr="00E63082">
              <w:rPr>
                <w:rFonts w:ascii="Times New Roman" w:eastAsia="Roboto" w:hAnsi="Times New Roman" w:cs="Times New Roman"/>
                <w:b w:val="0"/>
                <w:color w:val="000000" w:themeColor="text1"/>
                <w:sz w:val="24"/>
                <w:szCs w:val="24"/>
              </w:rPr>
              <w:t>Tự r</w:t>
            </w:r>
            <w:r w:rsidRPr="00E63082">
              <w:rPr>
                <w:rFonts w:ascii="Times New Roman" w:eastAsia="Roboto" w:hAnsi="Times New Roman" w:cs="Times New Roman"/>
                <w:b w:val="0"/>
                <w:color w:val="000000" w:themeColor="text1"/>
                <w:sz w:val="24"/>
                <w:szCs w:val="24"/>
              </w:rPr>
              <w:t xml:space="preserve">ửa tiền </w:t>
            </w:r>
          </w:p>
        </w:tc>
      </w:tr>
      <w:tr w:rsidR="00C942D6" w:rsidRPr="00E63082" w14:paraId="26DA376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499CF716" w14:textId="45A3631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Chiến dịch Avarus-Nightwolf là một cuộc điều tra kéo dài 14 tháng do AFP </w:t>
            </w:r>
            <w:r w:rsidR="00A1449D" w:rsidRPr="00E63082">
              <w:rPr>
                <w:rFonts w:ascii="Times New Roman" w:eastAsia="Roboto" w:hAnsi="Times New Roman" w:cs="Times New Roman"/>
                <w:b w:val="0"/>
                <w:color w:val="000000" w:themeColor="text1"/>
                <w:sz w:val="24"/>
                <w:szCs w:val="24"/>
              </w:rPr>
              <w:t xml:space="preserve">chỉ đạo </w:t>
            </w:r>
            <w:r w:rsidRPr="00E63082">
              <w:rPr>
                <w:rFonts w:ascii="Times New Roman" w:eastAsia="Roboto" w:hAnsi="Times New Roman" w:cs="Times New Roman"/>
                <w:b w:val="0"/>
                <w:color w:val="000000" w:themeColor="text1"/>
                <w:sz w:val="24"/>
                <w:szCs w:val="24"/>
              </w:rPr>
              <w:t xml:space="preserve">được hỗ trợ bởi AUSTRAC, Lực lượng Biên giới Úc (ABF), Ủy ban Tình báo Hình sự Úc (ACIC), Ủy ban Chứng khoán và Đầu tư Úc (ASIC), Văn phòng Thuế Úc (ATO) và Bộ An ninh Nội địa Hoa Kỳ. Bảy thành viên của tổ chức rửa tiền Long River, và một tập đoàn tội phạm có tổ chức của Úc bị cáo buộc có phạm vi </w:t>
            </w:r>
            <w:r w:rsidR="00A1449D" w:rsidRPr="00E63082">
              <w:rPr>
                <w:rFonts w:ascii="Times New Roman" w:eastAsia="Roboto" w:hAnsi="Times New Roman" w:cs="Times New Roman"/>
                <w:b w:val="0"/>
                <w:color w:val="000000" w:themeColor="text1"/>
                <w:sz w:val="24"/>
                <w:szCs w:val="24"/>
              </w:rPr>
              <w:t xml:space="preserve">hoạt động </w:t>
            </w:r>
            <w:r w:rsidRPr="00E63082">
              <w:rPr>
                <w:rFonts w:ascii="Times New Roman" w:eastAsia="Roboto" w:hAnsi="Times New Roman" w:cs="Times New Roman"/>
                <w:b w:val="0"/>
                <w:color w:val="000000" w:themeColor="text1"/>
                <w:sz w:val="24"/>
                <w:szCs w:val="24"/>
              </w:rPr>
              <w:t>toàn cầu, đã bị điều tra và buộc tội liên quan đến việc bí mật điều hành một chuỗi chuyển tiền nổi tiếng, trị giá hàng tỷ đô la ở Úc: Sàn giao dịch tiền tệ Trường Giang. AFP sẽ cáo buộc rằng</w:t>
            </w:r>
            <w:r w:rsidR="00A1449D" w:rsidRPr="00E63082">
              <w:rPr>
                <w:rFonts w:ascii="Times New Roman" w:eastAsia="Roboto" w:hAnsi="Times New Roman" w:cs="Times New Roman"/>
                <w:b w:val="0"/>
                <w:color w:val="000000" w:themeColor="text1"/>
                <w:sz w:val="24"/>
                <w:szCs w:val="24"/>
              </w:rPr>
              <w:t xml:space="preserve">, để thể hiện mình giống như một công ty chuyển tiền </w:t>
            </w:r>
            <w:r w:rsidR="00AE731D" w:rsidRPr="00E63082">
              <w:rPr>
                <w:rFonts w:ascii="Times New Roman" w:eastAsia="Roboto" w:hAnsi="Times New Roman" w:cs="Times New Roman"/>
                <w:b w:val="0"/>
                <w:color w:val="000000" w:themeColor="text1"/>
                <w:sz w:val="24"/>
                <w:szCs w:val="24"/>
              </w:rPr>
              <w:t xml:space="preserve">tuân thủ nghiêm pháp luật, </w:t>
            </w:r>
            <w:r w:rsidRPr="00E63082">
              <w:rPr>
                <w:rFonts w:ascii="Times New Roman" w:eastAsia="Roboto" w:hAnsi="Times New Roman" w:cs="Times New Roman"/>
                <w:b w:val="0"/>
                <w:color w:val="000000" w:themeColor="text1"/>
                <w:sz w:val="24"/>
                <w:szCs w:val="24"/>
              </w:rPr>
              <w:t>Sàn giao dịch tiền tệ Trường Giang thậm chí còn cung cấp các nguồn lực để</w:t>
            </w:r>
            <w:r w:rsidR="00AE731D" w:rsidRPr="00E63082">
              <w:rPr>
                <w:rFonts w:ascii="Times New Roman" w:eastAsia="Roboto" w:hAnsi="Times New Roman" w:cs="Times New Roman"/>
                <w:b w:val="0"/>
                <w:color w:val="000000" w:themeColor="text1"/>
                <w:sz w:val="24"/>
                <w:szCs w:val="24"/>
              </w:rPr>
              <w:t xml:space="preserve"> tuyên truyền, </w:t>
            </w:r>
            <w:r w:rsidRPr="00E63082">
              <w:rPr>
                <w:rFonts w:ascii="Times New Roman" w:eastAsia="Roboto" w:hAnsi="Times New Roman" w:cs="Times New Roman"/>
                <w:b w:val="0"/>
                <w:color w:val="000000" w:themeColor="text1"/>
                <w:sz w:val="24"/>
                <w:szCs w:val="24"/>
              </w:rPr>
              <w:t xml:space="preserve"> giáo dục khách hàng về luật</w:t>
            </w:r>
            <w:r w:rsidR="00AE731D" w:rsidRPr="00E63082">
              <w:rPr>
                <w:rFonts w:ascii="Times New Roman" w:eastAsia="Roboto" w:hAnsi="Times New Roman" w:cs="Times New Roman"/>
                <w:b w:val="0"/>
                <w:color w:val="000000" w:themeColor="text1"/>
                <w:sz w:val="24"/>
                <w:szCs w:val="24"/>
              </w:rPr>
              <w:t xml:space="preserve"> Phòng chống rửa tiền (</w:t>
            </w:r>
            <w:r w:rsidRPr="00E63082">
              <w:rPr>
                <w:rFonts w:ascii="Times New Roman" w:eastAsia="Roboto" w:hAnsi="Times New Roman" w:cs="Times New Roman"/>
                <w:b w:val="0"/>
                <w:color w:val="000000" w:themeColor="text1"/>
                <w:sz w:val="24"/>
                <w:szCs w:val="24"/>
              </w:rPr>
              <w:t xml:space="preserve">AML </w:t>
            </w:r>
            <w:r w:rsidR="00AE731D" w:rsidRPr="00E63082">
              <w:rPr>
                <w:rFonts w:ascii="Times New Roman" w:eastAsia="Roboto" w:hAnsi="Times New Roman" w:cs="Times New Roman"/>
                <w:b w:val="0"/>
                <w:color w:val="000000" w:themeColor="text1"/>
                <w:sz w:val="24"/>
                <w:szCs w:val="24"/>
              </w:rPr>
              <w:t xml:space="preserve">Laws) </w:t>
            </w:r>
            <w:r w:rsidRPr="00E63082">
              <w:rPr>
                <w:rFonts w:ascii="Times New Roman" w:eastAsia="Roboto" w:hAnsi="Times New Roman" w:cs="Times New Roman"/>
                <w:b w:val="0"/>
                <w:color w:val="000000" w:themeColor="text1"/>
                <w:sz w:val="24"/>
                <w:szCs w:val="24"/>
              </w:rPr>
              <w:t>của Úc.</w:t>
            </w:r>
          </w:p>
          <w:p w14:paraId="658B529F" w14:textId="3C559C60"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Từ năm 2020-2023, Sàn giao dịch tiền tệ Trường Giang đã chuyển hơn 10 tỷ USD vào và ra khỏi Australia. Trong khi hầu hết các khoản tiền này là từ các khách hàng </w:t>
            </w:r>
            <w:r w:rsidR="00AE731D" w:rsidRPr="00E63082">
              <w:rPr>
                <w:rFonts w:ascii="Times New Roman" w:eastAsia="Roboto" w:hAnsi="Times New Roman" w:cs="Times New Roman"/>
                <w:b w:val="0"/>
                <w:color w:val="000000" w:themeColor="text1"/>
                <w:sz w:val="24"/>
                <w:szCs w:val="24"/>
              </w:rPr>
              <w:t xml:space="preserve">chuyển tiền </w:t>
            </w:r>
            <w:r w:rsidRPr="00E63082">
              <w:rPr>
                <w:rFonts w:ascii="Times New Roman" w:eastAsia="Roboto" w:hAnsi="Times New Roman" w:cs="Times New Roman"/>
                <w:b w:val="0"/>
                <w:color w:val="000000" w:themeColor="text1"/>
                <w:sz w:val="24"/>
                <w:szCs w:val="24"/>
              </w:rPr>
              <w:t xml:space="preserve">hợp pháp, AFP sẽ cáo buộc </w:t>
            </w:r>
            <w:r w:rsidR="00AE731D" w:rsidRPr="00E63082">
              <w:rPr>
                <w:rFonts w:ascii="Times New Roman" w:eastAsia="Roboto" w:hAnsi="Times New Roman" w:cs="Times New Roman"/>
                <w:b w:val="0"/>
                <w:color w:val="000000" w:themeColor="text1"/>
                <w:sz w:val="24"/>
                <w:szCs w:val="24"/>
              </w:rPr>
              <w:t xml:space="preserve">được </w:t>
            </w:r>
            <w:r w:rsidRPr="00E63082">
              <w:rPr>
                <w:rFonts w:ascii="Times New Roman" w:eastAsia="Roboto" w:hAnsi="Times New Roman" w:cs="Times New Roman"/>
                <w:b w:val="0"/>
                <w:color w:val="000000" w:themeColor="text1"/>
                <w:sz w:val="24"/>
                <w:szCs w:val="24"/>
              </w:rPr>
              <w:t>công ty</w:t>
            </w:r>
            <w:r w:rsidR="00AE731D" w:rsidRPr="00E63082">
              <w:rPr>
                <w:rFonts w:ascii="Times New Roman" w:eastAsia="Roboto" w:hAnsi="Times New Roman" w:cs="Times New Roman"/>
                <w:b w:val="0"/>
                <w:color w:val="000000" w:themeColor="text1"/>
                <w:sz w:val="24"/>
                <w:szCs w:val="24"/>
              </w:rPr>
              <w:t xml:space="preserve"> này đã</w:t>
            </w:r>
            <w:r w:rsidRPr="00E63082">
              <w:rPr>
                <w:rFonts w:ascii="Times New Roman" w:eastAsia="Roboto" w:hAnsi="Times New Roman" w:cs="Times New Roman"/>
                <w:b w:val="0"/>
                <w:color w:val="000000" w:themeColor="text1"/>
                <w:sz w:val="24"/>
                <w:szCs w:val="24"/>
              </w:rPr>
              <w:t xml:space="preserve"> bí mật chuyển tiền thu được </w:t>
            </w:r>
            <w:r w:rsidR="00AE731D" w:rsidRPr="00E63082">
              <w:rPr>
                <w:rFonts w:ascii="Times New Roman" w:eastAsia="Roboto" w:hAnsi="Times New Roman" w:cs="Times New Roman"/>
                <w:b w:val="0"/>
                <w:color w:val="000000" w:themeColor="text1"/>
                <w:sz w:val="24"/>
                <w:szCs w:val="24"/>
              </w:rPr>
              <w:t xml:space="preserve">từ hoạt động </w:t>
            </w:r>
            <w:r w:rsidRPr="00E63082">
              <w:rPr>
                <w:rFonts w:ascii="Times New Roman" w:eastAsia="Roboto" w:hAnsi="Times New Roman" w:cs="Times New Roman"/>
                <w:b w:val="0"/>
                <w:color w:val="000000" w:themeColor="text1"/>
                <w:sz w:val="24"/>
                <w:szCs w:val="24"/>
              </w:rPr>
              <w:t xml:space="preserve">bất hợp pháp trong và ngoài Úc. AFP sẽ cáo buộc rằng từ năm 2020-2023, Sàn giao dịch tiền tệ Trường Giang đã rửa hơn 228 triệu USD. AFP cáo buộc một số tiền được rửa bởi tổ chức này là từ số tiền thu được từ tội phạm, bao gồm </w:t>
            </w:r>
            <w:r w:rsidR="00AE731D" w:rsidRPr="00E63082">
              <w:rPr>
                <w:rFonts w:ascii="Times New Roman" w:eastAsia="Roboto" w:hAnsi="Times New Roman" w:cs="Times New Roman"/>
                <w:b w:val="0"/>
                <w:color w:val="000000" w:themeColor="text1"/>
                <w:sz w:val="24"/>
                <w:szCs w:val="24"/>
              </w:rPr>
              <w:t xml:space="preserve">các hoạt động xuất phát </w:t>
            </w:r>
            <w:r w:rsidRPr="00E63082">
              <w:rPr>
                <w:rFonts w:ascii="Times New Roman" w:eastAsia="Roboto" w:hAnsi="Times New Roman" w:cs="Times New Roman"/>
                <w:b w:val="0"/>
                <w:color w:val="000000" w:themeColor="text1"/>
                <w:sz w:val="24"/>
                <w:szCs w:val="24"/>
              </w:rPr>
              <w:t>từ gian lận trên mạng và buôn bán hàng hóa bất hợp pháp. AFP cũng cáo buộc tổ chức này huấn luyện các khách hàng</w:t>
            </w:r>
            <w:r w:rsidR="00AE731D"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của mình cách tạo ra các giấy tờ kinh doanh giả, chẳng hạn như hóa đơn giả và báo cáo ngân hàng. Điều này </w:t>
            </w:r>
            <w:r w:rsidR="00AE731D" w:rsidRPr="00E63082">
              <w:rPr>
                <w:rFonts w:ascii="Times New Roman" w:eastAsia="Roboto" w:hAnsi="Times New Roman" w:cs="Times New Roman"/>
                <w:b w:val="0"/>
                <w:color w:val="000000" w:themeColor="text1"/>
                <w:sz w:val="24"/>
                <w:szCs w:val="24"/>
              </w:rPr>
              <w:t xml:space="preserve">có mục đích </w:t>
            </w:r>
            <w:r w:rsidRPr="00E63082">
              <w:rPr>
                <w:rFonts w:ascii="Times New Roman" w:eastAsia="Roboto" w:hAnsi="Times New Roman" w:cs="Times New Roman"/>
                <w:b w:val="0"/>
                <w:color w:val="000000" w:themeColor="text1"/>
                <w:sz w:val="24"/>
                <w:szCs w:val="24"/>
              </w:rPr>
              <w:t xml:space="preserve">để khách hàng </w:t>
            </w:r>
            <w:r w:rsidR="00AE731D" w:rsidRPr="00E63082">
              <w:rPr>
                <w:rFonts w:ascii="Times New Roman" w:eastAsia="Roboto" w:hAnsi="Times New Roman" w:cs="Times New Roman"/>
                <w:b w:val="0"/>
                <w:color w:val="000000" w:themeColor="text1"/>
                <w:sz w:val="24"/>
                <w:szCs w:val="24"/>
              </w:rPr>
              <w:t>phạm tội (criminal customers)</w:t>
            </w:r>
            <w:r w:rsidRPr="00E63082">
              <w:rPr>
                <w:rFonts w:ascii="Times New Roman" w:eastAsia="Roboto" w:hAnsi="Times New Roman" w:cs="Times New Roman"/>
                <w:b w:val="0"/>
                <w:color w:val="000000" w:themeColor="text1"/>
                <w:sz w:val="24"/>
                <w:szCs w:val="24"/>
              </w:rPr>
              <w:t xml:space="preserve"> và Sàn giao dịch tiền tệ Trường Giang cho các nhà chức trách thấy rằng </w:t>
            </w:r>
            <w:r w:rsidR="00AE731D" w:rsidRPr="00E63082">
              <w:rPr>
                <w:rFonts w:ascii="Times New Roman" w:eastAsia="Roboto" w:hAnsi="Times New Roman" w:cs="Times New Roman"/>
                <w:b w:val="0"/>
                <w:color w:val="000000" w:themeColor="text1"/>
                <w:sz w:val="24"/>
                <w:szCs w:val="24"/>
              </w:rPr>
              <w:t xml:space="preserve">các khoản </w:t>
            </w:r>
            <w:r w:rsidRPr="00E63082">
              <w:rPr>
                <w:rFonts w:ascii="Times New Roman" w:eastAsia="Roboto" w:hAnsi="Times New Roman" w:cs="Times New Roman"/>
                <w:b w:val="0"/>
                <w:color w:val="000000" w:themeColor="text1"/>
                <w:sz w:val="24"/>
                <w:szCs w:val="24"/>
              </w:rPr>
              <w:t xml:space="preserve">tiền thu được bất hợp pháp là từ các nguồn hợp pháp nếu việc chuyển tiền </w:t>
            </w:r>
            <w:r w:rsidR="006A5C5D"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chính quyền chú ý.</w:t>
            </w:r>
          </w:p>
          <w:p w14:paraId="6E833D0E" w14:textId="79107A0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AFP đã buộc tội bốn công dân nước ngoài và ba công dân Úc liên quan đến </w:t>
            </w:r>
            <w:r w:rsidR="00F70705" w:rsidRPr="00E63082">
              <w:rPr>
                <w:rFonts w:ascii="Times New Roman" w:eastAsia="Roboto" w:hAnsi="Times New Roman" w:cs="Times New Roman"/>
                <w:b w:val="0"/>
                <w:color w:val="000000" w:themeColor="text1"/>
                <w:sz w:val="24"/>
                <w:szCs w:val="24"/>
              </w:rPr>
              <w:t xml:space="preserve">nhóm tội phạm rửa tiền có </w:t>
            </w:r>
            <w:r w:rsidRPr="00E63082">
              <w:rPr>
                <w:rFonts w:ascii="Times New Roman" w:eastAsia="Roboto" w:hAnsi="Times New Roman" w:cs="Times New Roman"/>
                <w:b w:val="0"/>
                <w:color w:val="000000" w:themeColor="text1"/>
                <w:sz w:val="24"/>
                <w:szCs w:val="24"/>
              </w:rPr>
              <w:t xml:space="preserve">tổ chức và </w:t>
            </w:r>
            <w:r w:rsidR="00F70705" w:rsidRPr="00E63082">
              <w:rPr>
                <w:rFonts w:ascii="Times New Roman" w:eastAsia="Roboto" w:hAnsi="Times New Roman" w:cs="Times New Roman"/>
                <w:b w:val="0"/>
                <w:color w:val="000000" w:themeColor="text1"/>
                <w:sz w:val="24"/>
                <w:szCs w:val="24"/>
              </w:rPr>
              <w:t xml:space="preserve">thu giữ </w:t>
            </w:r>
            <w:r w:rsidRPr="00E63082">
              <w:rPr>
                <w:rFonts w:ascii="Times New Roman" w:eastAsia="Roboto" w:hAnsi="Times New Roman" w:cs="Times New Roman"/>
                <w:b w:val="0"/>
                <w:color w:val="000000" w:themeColor="text1"/>
                <w:sz w:val="24"/>
                <w:szCs w:val="24"/>
              </w:rPr>
              <w:t xml:space="preserve">hơn 50 triệu đô la tài sản và xe cộ. Vào tháng 10/2023, AUSTRAC đã đình chỉ đăng ký của sáu nhà cung cấp dịch vụ chuyển tiền. </w:t>
            </w:r>
          </w:p>
          <w:p w14:paraId="6E680023" w14:textId="18D99704"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Nguồn - Úc</w:t>
            </w:r>
          </w:p>
        </w:tc>
      </w:tr>
      <w:tr w:rsidR="00C942D6" w:rsidRPr="00E63082" w14:paraId="6F2A68EE"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E5738F9" w14:textId="77777777" w:rsidR="001936C8" w:rsidRPr="00E63082" w:rsidRDefault="007866DD" w:rsidP="00C942D6">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Nghiên cứu điển hình # 14: Tập đoàn GT ở New Zealand và thắt chặt luật giám đốc </w:t>
            </w:r>
          </w:p>
          <w:p w14:paraId="1DC023CE" w14:textId="4C3EF8AB"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Buôn bán vũ khí bất hợp pháp; lạm dụng pháp nhân và </w:t>
            </w:r>
            <w:r w:rsidR="001936C8" w:rsidRPr="00E63082">
              <w:rPr>
                <w:rFonts w:ascii="Times New Roman" w:eastAsia="Roboto" w:hAnsi="Times New Roman" w:cs="Times New Roman"/>
                <w:b w:val="0"/>
                <w:color w:val="000000" w:themeColor="text1"/>
                <w:sz w:val="24"/>
                <w:szCs w:val="24"/>
              </w:rPr>
              <w:t xml:space="preserve">thỏa thuận pháp nhân </w:t>
            </w:r>
          </w:p>
        </w:tc>
      </w:tr>
      <w:tr w:rsidR="00C942D6" w:rsidRPr="00E63082" w14:paraId="6EB70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5CF10B4" w14:textId="0583A6A1" w:rsidR="004945B4" w:rsidRPr="00E63082" w:rsidRDefault="007866D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Năm 1995, Geoffrey Taylor thành lập GT Group. Kể từ đó, GT Group thường xuất hiện </w:t>
            </w:r>
            <w:r w:rsidR="004945B4" w:rsidRPr="00E63082">
              <w:rPr>
                <w:rFonts w:ascii="Times New Roman" w:eastAsia="Roboto" w:hAnsi="Times New Roman" w:cs="Times New Roman"/>
                <w:b w:val="0"/>
                <w:color w:val="000000" w:themeColor="text1"/>
                <w:sz w:val="24"/>
                <w:szCs w:val="24"/>
              </w:rPr>
              <w:t xml:space="preserve">với </w:t>
            </w:r>
            <w:r w:rsidRPr="00E63082">
              <w:rPr>
                <w:rFonts w:ascii="Times New Roman" w:eastAsia="Roboto" w:hAnsi="Times New Roman" w:cs="Times New Roman"/>
                <w:b w:val="0"/>
                <w:color w:val="000000" w:themeColor="text1"/>
                <w:sz w:val="24"/>
                <w:szCs w:val="24"/>
              </w:rPr>
              <w:t xml:space="preserve">vai trò là đầu mối </w:t>
            </w:r>
            <w:r w:rsidR="004945B4" w:rsidRPr="00E63082">
              <w:rPr>
                <w:rFonts w:ascii="Times New Roman" w:eastAsia="Roboto" w:hAnsi="Times New Roman" w:cs="Times New Roman"/>
                <w:b w:val="0"/>
                <w:color w:val="000000" w:themeColor="text1"/>
                <w:sz w:val="24"/>
                <w:szCs w:val="24"/>
              </w:rPr>
              <w:t>cho</w:t>
            </w:r>
            <w:r w:rsidRPr="00E63082">
              <w:rPr>
                <w:rFonts w:ascii="Times New Roman" w:eastAsia="Roboto" w:hAnsi="Times New Roman" w:cs="Times New Roman"/>
                <w:b w:val="0"/>
                <w:color w:val="000000" w:themeColor="text1"/>
                <w:sz w:val="24"/>
                <w:szCs w:val="24"/>
              </w:rPr>
              <w:t xml:space="preserve"> những người bị lôi kéo vào các vụ bê bối bao gồm giao dịch vũ khí bất hợp pháp, buôn lậu ma túy, tham nhũng lớn và trốn thuế. </w:t>
            </w:r>
          </w:p>
          <w:p w14:paraId="0096D1A3" w14:textId="42968F1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Tháng Mười Hai năm 2009, chính quyền Thái Lan bắt giữ một máy bay ở Bangkok, Thái Lan, trên đường từ Bắc Triều Tiên đến Iran. Bản kê khai hàng hóa liệt kê các thiết bị khoan dầu là nội dung </w:t>
            </w:r>
            <w:r w:rsidR="004945B4" w:rsidRPr="00E63082">
              <w:rPr>
                <w:rFonts w:ascii="Times New Roman" w:eastAsia="Roboto" w:hAnsi="Times New Roman" w:cs="Times New Roman"/>
                <w:b w:val="0"/>
                <w:color w:val="000000" w:themeColor="text1"/>
                <w:sz w:val="24"/>
                <w:szCs w:val="24"/>
              </w:rPr>
              <w:t xml:space="preserve">chuyên chở </w:t>
            </w:r>
            <w:r w:rsidRPr="00E63082">
              <w:rPr>
                <w:rFonts w:ascii="Times New Roman" w:eastAsia="Roboto" w:hAnsi="Times New Roman" w:cs="Times New Roman"/>
                <w:b w:val="0"/>
                <w:color w:val="000000" w:themeColor="text1"/>
                <w:sz w:val="24"/>
                <w:szCs w:val="24"/>
              </w:rPr>
              <w:t xml:space="preserve">của máy bay. Tuy nhiên, chính quyền Thái Lan đã phát hiện chất nổ, lựu đạn phóng tên lửa và vật liệu chế tạo tên lửa đất đối không. Chiếc máy bay </w:t>
            </w:r>
            <w:r w:rsidR="004945B4" w:rsidRPr="00E63082">
              <w:rPr>
                <w:rFonts w:ascii="Times New Roman" w:eastAsia="Roboto" w:hAnsi="Times New Roman" w:cs="Times New Roman"/>
                <w:b w:val="0"/>
                <w:color w:val="000000" w:themeColor="text1"/>
                <w:sz w:val="24"/>
                <w:szCs w:val="24"/>
              </w:rPr>
              <w:t xml:space="preserve">này </w:t>
            </w:r>
            <w:r w:rsidRPr="00E63082">
              <w:rPr>
                <w:rFonts w:ascii="Times New Roman" w:eastAsia="Roboto" w:hAnsi="Times New Roman" w:cs="Times New Roman"/>
                <w:b w:val="0"/>
                <w:color w:val="000000" w:themeColor="text1"/>
                <w:sz w:val="24"/>
                <w:szCs w:val="24"/>
              </w:rPr>
              <w:t xml:space="preserve">được </w:t>
            </w:r>
            <w:r w:rsidR="004945B4" w:rsidRPr="00E63082">
              <w:rPr>
                <w:rFonts w:ascii="Times New Roman" w:eastAsia="Roboto" w:hAnsi="Times New Roman" w:cs="Times New Roman"/>
                <w:b w:val="0"/>
                <w:color w:val="000000" w:themeColor="text1"/>
                <w:sz w:val="24"/>
                <w:szCs w:val="24"/>
              </w:rPr>
              <w:t xml:space="preserve">cho thuê bở </w:t>
            </w:r>
            <w:r w:rsidRPr="00E63082">
              <w:rPr>
                <w:rFonts w:ascii="Times New Roman" w:eastAsia="Roboto" w:hAnsi="Times New Roman" w:cs="Times New Roman"/>
                <w:b w:val="0"/>
                <w:color w:val="000000" w:themeColor="text1"/>
                <w:sz w:val="24"/>
                <w:szCs w:val="24"/>
              </w:rPr>
              <w:t>công ty SP Trading. Các tài liệu thành lập của SP Trading</w:t>
            </w:r>
            <w:r w:rsidR="004945B4" w:rsidRPr="00E63082">
              <w:rPr>
                <w:rFonts w:ascii="Times New Roman" w:eastAsia="Roboto" w:hAnsi="Times New Roman" w:cs="Times New Roman"/>
                <w:b w:val="0"/>
                <w:color w:val="000000" w:themeColor="text1"/>
                <w:sz w:val="24"/>
                <w:szCs w:val="24"/>
              </w:rPr>
              <w:t xml:space="preserve"> cho thấy </w:t>
            </w:r>
            <w:r w:rsidRPr="00E63082">
              <w:rPr>
                <w:rFonts w:ascii="Times New Roman" w:eastAsia="Roboto" w:hAnsi="Times New Roman" w:cs="Times New Roman"/>
                <w:b w:val="0"/>
                <w:color w:val="000000" w:themeColor="text1"/>
                <w:sz w:val="24"/>
                <w:szCs w:val="24"/>
              </w:rPr>
              <w:t xml:space="preserve">giám đốc duy nhất của </w:t>
            </w:r>
            <w:r w:rsidR="004945B4" w:rsidRPr="00E63082">
              <w:rPr>
                <w:rFonts w:ascii="Times New Roman" w:eastAsia="Roboto" w:hAnsi="Times New Roman" w:cs="Times New Roman"/>
                <w:b w:val="0"/>
                <w:color w:val="000000" w:themeColor="text1"/>
                <w:sz w:val="24"/>
                <w:szCs w:val="24"/>
              </w:rPr>
              <w:t xml:space="preserve">công ty với một cổ đông công ty duy nhất, </w:t>
            </w:r>
            <w:r w:rsidRPr="00E63082">
              <w:rPr>
                <w:rFonts w:ascii="Times New Roman" w:eastAsia="Roboto" w:hAnsi="Times New Roman" w:cs="Times New Roman"/>
                <w:b w:val="0"/>
                <w:color w:val="000000" w:themeColor="text1"/>
                <w:sz w:val="24"/>
                <w:szCs w:val="24"/>
              </w:rPr>
              <w:t xml:space="preserve">là một người Trung Quốc </w:t>
            </w:r>
            <w:r w:rsidR="004945B4" w:rsidRPr="00E63082">
              <w:rPr>
                <w:rFonts w:ascii="Times New Roman" w:eastAsia="Roboto" w:hAnsi="Times New Roman" w:cs="Times New Roman"/>
                <w:b w:val="0"/>
                <w:color w:val="000000" w:themeColor="text1"/>
                <w:sz w:val="24"/>
                <w:szCs w:val="24"/>
              </w:rPr>
              <w:t>mới nhập cư đến</w:t>
            </w:r>
            <w:r w:rsidRPr="00E63082">
              <w:rPr>
                <w:rFonts w:ascii="Times New Roman" w:eastAsia="Roboto" w:hAnsi="Times New Roman" w:cs="Times New Roman"/>
                <w:b w:val="0"/>
                <w:color w:val="000000" w:themeColor="text1"/>
                <w:sz w:val="24"/>
                <w:szCs w:val="24"/>
              </w:rPr>
              <w:t xml:space="preserve"> New Zealand, </w:t>
            </w:r>
            <w:r w:rsidR="004945B4" w:rsidRPr="00E63082">
              <w:rPr>
                <w:rFonts w:ascii="Times New Roman" w:eastAsia="Roboto" w:hAnsi="Times New Roman" w:cs="Times New Roman"/>
                <w:b w:val="0"/>
                <w:color w:val="000000" w:themeColor="text1"/>
                <w:sz w:val="24"/>
                <w:szCs w:val="24"/>
              </w:rPr>
              <w:t xml:space="preserve">tên là </w:t>
            </w:r>
            <w:r w:rsidRPr="00E63082">
              <w:rPr>
                <w:rFonts w:ascii="Times New Roman" w:eastAsia="Roboto" w:hAnsi="Times New Roman" w:cs="Times New Roman"/>
                <w:b w:val="0"/>
                <w:color w:val="000000" w:themeColor="text1"/>
                <w:sz w:val="24"/>
                <w:szCs w:val="24"/>
              </w:rPr>
              <w:t xml:space="preserve">Lu Zhang. SP Trading </w:t>
            </w:r>
            <w:r w:rsidR="00C53B06" w:rsidRPr="00E63082">
              <w:rPr>
                <w:rFonts w:ascii="Times New Roman" w:eastAsia="Roboto" w:hAnsi="Times New Roman" w:cs="Times New Roman"/>
                <w:b w:val="0"/>
                <w:color w:val="000000" w:themeColor="text1"/>
                <w:sz w:val="24"/>
                <w:szCs w:val="24"/>
              </w:rPr>
              <w:t xml:space="preserve">niêm yết </w:t>
            </w:r>
            <w:r w:rsidRPr="00E63082">
              <w:rPr>
                <w:rFonts w:ascii="Times New Roman" w:eastAsia="Roboto" w:hAnsi="Times New Roman" w:cs="Times New Roman"/>
                <w:b w:val="0"/>
                <w:color w:val="000000" w:themeColor="text1"/>
                <w:sz w:val="24"/>
                <w:szCs w:val="24"/>
              </w:rPr>
              <w:t xml:space="preserve">địa chỉ đăng ký của nó </w:t>
            </w:r>
            <w:r w:rsidR="00C53B06" w:rsidRPr="00E63082">
              <w:rPr>
                <w:rFonts w:ascii="Times New Roman" w:eastAsia="Roboto" w:hAnsi="Times New Roman" w:cs="Times New Roman"/>
                <w:b w:val="0"/>
                <w:color w:val="000000" w:themeColor="text1"/>
                <w:sz w:val="24"/>
                <w:szCs w:val="24"/>
              </w:rPr>
              <w:t xml:space="preserve">chính là địa chỉ của </w:t>
            </w:r>
            <w:r w:rsidRPr="00E63082">
              <w:rPr>
                <w:rFonts w:ascii="Times New Roman" w:eastAsia="Roboto" w:hAnsi="Times New Roman" w:cs="Times New Roman"/>
                <w:b w:val="0"/>
                <w:color w:val="000000" w:themeColor="text1"/>
                <w:sz w:val="24"/>
                <w:szCs w:val="24"/>
              </w:rPr>
              <w:t xml:space="preserve">của GT Group. </w:t>
            </w:r>
          </w:p>
          <w:p w14:paraId="58FB5239" w14:textId="43AC1D67"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Khi bắt giữ Lu Zhang, chính quyền New Zealand nhanh chóng phát hiện ra cô là một người vô tình tham gia buôn bán vũ khí quốc tế. </w:t>
            </w:r>
            <w:r w:rsidR="00C53B06" w:rsidRPr="00E63082">
              <w:rPr>
                <w:rFonts w:ascii="Times New Roman" w:eastAsia="Roboto" w:hAnsi="Times New Roman" w:cs="Times New Roman"/>
                <w:b w:val="0"/>
                <w:color w:val="000000" w:themeColor="text1"/>
                <w:sz w:val="24"/>
                <w:szCs w:val="24"/>
              </w:rPr>
              <w:t>Chẳng hạn, việc c</w:t>
            </w:r>
            <w:r w:rsidR="00E35116" w:rsidRPr="00E63082">
              <w:rPr>
                <w:rFonts w:ascii="Times New Roman" w:eastAsia="Roboto" w:hAnsi="Times New Roman" w:cs="Times New Roman"/>
                <w:b w:val="0"/>
                <w:color w:val="000000" w:themeColor="text1"/>
                <w:sz w:val="24"/>
                <w:szCs w:val="24"/>
              </w:rPr>
              <w:t xml:space="preserve">hỉ định </w:t>
            </w:r>
            <w:r w:rsidRPr="00E63082">
              <w:rPr>
                <w:rFonts w:ascii="Times New Roman" w:eastAsia="Roboto" w:hAnsi="Times New Roman" w:cs="Times New Roman"/>
                <w:b w:val="0"/>
                <w:color w:val="000000" w:themeColor="text1"/>
                <w:sz w:val="24"/>
                <w:szCs w:val="24"/>
              </w:rPr>
              <w:t xml:space="preserve">làm chữ ký để bán, Lu Zhang gần đây đã tìm được việc làm bán thời gian với Taylors của GT Group </w:t>
            </w:r>
            <w:r w:rsidR="00C53B06" w:rsidRPr="00E63082">
              <w:rPr>
                <w:rFonts w:ascii="Times New Roman" w:eastAsia="Roboto" w:hAnsi="Times New Roman" w:cs="Times New Roman"/>
                <w:b w:val="0"/>
                <w:color w:val="000000" w:themeColor="text1"/>
                <w:sz w:val="24"/>
                <w:szCs w:val="24"/>
              </w:rPr>
              <w:t xml:space="preserve">trong </w:t>
            </w:r>
            <w:r w:rsidRPr="00E63082">
              <w:rPr>
                <w:rFonts w:ascii="Times New Roman" w:eastAsia="Roboto" w:hAnsi="Times New Roman" w:cs="Times New Roman"/>
                <w:b w:val="0"/>
                <w:color w:val="000000" w:themeColor="text1"/>
                <w:sz w:val="24"/>
                <w:szCs w:val="24"/>
              </w:rPr>
              <w:t xml:space="preserve">tư cách là giám đốc được </w:t>
            </w:r>
            <w:r w:rsidR="00DD2D14" w:rsidRPr="00E63082">
              <w:rPr>
                <w:rFonts w:ascii="Times New Roman" w:eastAsia="Roboto" w:hAnsi="Times New Roman" w:cs="Times New Roman"/>
                <w:b w:val="0"/>
                <w:color w:val="000000" w:themeColor="text1"/>
                <w:sz w:val="24"/>
                <w:szCs w:val="24"/>
              </w:rPr>
              <w:t>chỉ định</w:t>
            </w:r>
            <w:r w:rsidRPr="00E63082">
              <w:rPr>
                <w:rFonts w:ascii="Times New Roman" w:eastAsia="Roboto" w:hAnsi="Times New Roman" w:cs="Times New Roman"/>
                <w:b w:val="0"/>
                <w:color w:val="000000" w:themeColor="text1"/>
                <w:sz w:val="24"/>
                <w:szCs w:val="24"/>
              </w:rPr>
              <w:t xml:space="preserve">. Với </w:t>
            </w:r>
            <w:r w:rsidR="00C53B06" w:rsidRPr="00E63082">
              <w:rPr>
                <w:rFonts w:ascii="Times New Roman" w:eastAsia="Roboto" w:hAnsi="Times New Roman" w:cs="Times New Roman"/>
                <w:b w:val="0"/>
                <w:color w:val="000000" w:themeColor="text1"/>
                <w:sz w:val="24"/>
                <w:szCs w:val="24"/>
              </w:rPr>
              <w:t xml:space="preserve">mức chi trả </w:t>
            </w:r>
            <w:r w:rsidRPr="00E63082">
              <w:rPr>
                <w:rFonts w:ascii="Times New Roman" w:eastAsia="Roboto" w:hAnsi="Times New Roman" w:cs="Times New Roman"/>
                <w:b w:val="0"/>
                <w:color w:val="000000" w:themeColor="text1"/>
                <w:sz w:val="24"/>
                <w:szCs w:val="24"/>
              </w:rPr>
              <w:t xml:space="preserve">15 đô la cho mỗi chữ ký, GT Group đã đặt tên của Lu Zhang trên các tài liệu của công ty, </w:t>
            </w:r>
            <w:r w:rsidR="00C53B06" w:rsidRPr="00E63082">
              <w:rPr>
                <w:rFonts w:ascii="Times New Roman" w:eastAsia="Roboto" w:hAnsi="Times New Roman" w:cs="Times New Roman"/>
                <w:b w:val="0"/>
                <w:color w:val="000000" w:themeColor="text1"/>
                <w:sz w:val="24"/>
                <w:szCs w:val="24"/>
              </w:rPr>
              <w:t xml:space="preserve">nhờ </w:t>
            </w:r>
            <w:r w:rsidRPr="00E63082">
              <w:rPr>
                <w:rFonts w:ascii="Times New Roman" w:eastAsia="Roboto" w:hAnsi="Times New Roman" w:cs="Times New Roman"/>
                <w:b w:val="0"/>
                <w:color w:val="000000" w:themeColor="text1"/>
                <w:sz w:val="24"/>
                <w:szCs w:val="24"/>
              </w:rPr>
              <w:t xml:space="preserve">đó </w:t>
            </w:r>
            <w:r w:rsidR="00C53B06"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 xml:space="preserve">che </w:t>
            </w:r>
            <w:r w:rsidR="00C53B06" w:rsidRPr="00E63082">
              <w:rPr>
                <w:rFonts w:ascii="Times New Roman" w:eastAsia="Roboto" w:hAnsi="Times New Roman" w:cs="Times New Roman"/>
                <w:b w:val="0"/>
                <w:color w:val="000000" w:themeColor="text1"/>
                <w:sz w:val="24"/>
                <w:szCs w:val="24"/>
              </w:rPr>
              <w:t xml:space="preserve">dấu người </w:t>
            </w:r>
            <w:r w:rsidRPr="00E63082">
              <w:rPr>
                <w:rFonts w:ascii="Times New Roman" w:eastAsia="Roboto" w:hAnsi="Times New Roman" w:cs="Times New Roman"/>
                <w:b w:val="0"/>
                <w:color w:val="000000" w:themeColor="text1"/>
                <w:sz w:val="24"/>
                <w:szCs w:val="24"/>
              </w:rPr>
              <w:t xml:space="preserve">thực sự </w:t>
            </w:r>
            <w:r w:rsidR="00C53B06" w:rsidRPr="00E63082">
              <w:rPr>
                <w:rFonts w:ascii="Times New Roman" w:eastAsia="Roboto" w:hAnsi="Times New Roman" w:cs="Times New Roman"/>
                <w:b w:val="0"/>
                <w:color w:val="000000" w:themeColor="text1"/>
                <w:sz w:val="24"/>
                <w:szCs w:val="24"/>
              </w:rPr>
              <w:t xml:space="preserve">có quyền kiểm </w:t>
            </w:r>
            <w:r w:rsidRPr="00E63082">
              <w:rPr>
                <w:rFonts w:ascii="Times New Roman" w:eastAsia="Roboto" w:hAnsi="Times New Roman" w:cs="Times New Roman"/>
                <w:b w:val="0"/>
                <w:color w:val="000000" w:themeColor="text1"/>
                <w:sz w:val="24"/>
                <w:szCs w:val="24"/>
              </w:rPr>
              <w:t xml:space="preserve">kiểm soát </w:t>
            </w:r>
            <w:r w:rsidR="00C53B06" w:rsidRPr="00E63082">
              <w:rPr>
                <w:rFonts w:ascii="Times New Roman" w:eastAsia="Roboto" w:hAnsi="Times New Roman" w:cs="Times New Roman"/>
                <w:b w:val="0"/>
                <w:color w:val="000000" w:themeColor="text1"/>
                <w:sz w:val="24"/>
                <w:szCs w:val="24"/>
              </w:rPr>
              <w:t>công ty</w:t>
            </w:r>
            <w:r w:rsidRPr="00E63082">
              <w:rPr>
                <w:rFonts w:ascii="Times New Roman" w:eastAsia="Roboto" w:hAnsi="Times New Roman" w:cs="Times New Roman"/>
                <w:b w:val="0"/>
                <w:color w:val="000000" w:themeColor="text1"/>
                <w:sz w:val="24"/>
                <w:szCs w:val="24"/>
              </w:rPr>
              <w:t xml:space="preserve"> và các công ty vỏ bọc khác.</w:t>
            </w:r>
          </w:p>
          <w:p w14:paraId="2A435067" w14:textId="03A054EC"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Cổ đông công ty của SP Trading, Vicam (Auckland) Limited, giống như SP Trading, đã kê</w:t>
            </w:r>
            <w:r w:rsidR="00C53B06" w:rsidRPr="00E63082">
              <w:rPr>
                <w:rFonts w:ascii="Times New Roman" w:eastAsia="Roboto" w:hAnsi="Times New Roman" w:cs="Times New Roman"/>
                <w:b w:val="0"/>
                <w:color w:val="000000" w:themeColor="text1"/>
                <w:sz w:val="24"/>
                <w:szCs w:val="24"/>
              </w:rPr>
              <w:t xml:space="preserve"> khai</w:t>
            </w:r>
            <w:r w:rsidRPr="00E63082">
              <w:rPr>
                <w:rFonts w:ascii="Times New Roman" w:eastAsia="Roboto" w:hAnsi="Times New Roman" w:cs="Times New Roman"/>
                <w:b w:val="0"/>
                <w:color w:val="000000" w:themeColor="text1"/>
                <w:sz w:val="24"/>
                <w:szCs w:val="24"/>
              </w:rPr>
              <w:t xml:space="preserve"> địa chỉ đăng ký của mình là </w:t>
            </w:r>
            <w:r w:rsidR="00C53B06" w:rsidRPr="00E63082">
              <w:rPr>
                <w:rFonts w:ascii="Times New Roman" w:eastAsia="Roboto" w:hAnsi="Times New Roman" w:cs="Times New Roman"/>
                <w:b w:val="0"/>
                <w:color w:val="000000" w:themeColor="text1"/>
                <w:sz w:val="24"/>
                <w:szCs w:val="24"/>
              </w:rPr>
              <w:t xml:space="preserve">công ty con/chi nhánh của </w:t>
            </w:r>
            <w:r w:rsidRPr="00E63082">
              <w:rPr>
                <w:rFonts w:ascii="Times New Roman" w:eastAsia="Roboto" w:hAnsi="Times New Roman" w:cs="Times New Roman"/>
                <w:b w:val="0"/>
                <w:color w:val="000000" w:themeColor="text1"/>
                <w:sz w:val="24"/>
                <w:szCs w:val="24"/>
              </w:rPr>
              <w:t>GT Group</w:t>
            </w:r>
            <w:r w:rsidR="00C53B06" w:rsidRPr="00E63082">
              <w:rPr>
                <w:rFonts w:ascii="Times New Roman" w:eastAsia="Roboto" w:hAnsi="Times New Roman" w:cs="Times New Roman"/>
                <w:b w:val="0"/>
                <w:color w:val="000000" w:themeColor="text1"/>
                <w:sz w:val="24"/>
                <w:szCs w:val="24"/>
              </w:rPr>
              <w:t xml:space="preserve"> (as care of GT Group)</w:t>
            </w:r>
            <w:r w:rsidRPr="00E63082">
              <w:rPr>
                <w:rFonts w:ascii="Times New Roman" w:eastAsia="Roboto" w:hAnsi="Times New Roman" w:cs="Times New Roman"/>
                <w:b w:val="0"/>
                <w:color w:val="000000" w:themeColor="text1"/>
                <w:sz w:val="24"/>
                <w:szCs w:val="24"/>
              </w:rPr>
              <w:t xml:space="preserve">, tại nhiều thời điểm </w:t>
            </w:r>
            <w:r w:rsidR="00C53B06"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kê</w:t>
            </w:r>
            <w:r w:rsidR="00C53B06" w:rsidRPr="00E63082">
              <w:rPr>
                <w:rFonts w:ascii="Times New Roman" w:eastAsia="Roboto" w:hAnsi="Times New Roman" w:cs="Times New Roman"/>
                <w:b w:val="0"/>
                <w:color w:val="000000" w:themeColor="text1"/>
                <w:sz w:val="24"/>
                <w:szCs w:val="24"/>
              </w:rPr>
              <w:t xml:space="preserve"> khai</w:t>
            </w:r>
            <w:r w:rsidRPr="00E63082">
              <w:rPr>
                <w:rFonts w:ascii="Times New Roman" w:eastAsia="Roboto" w:hAnsi="Times New Roman" w:cs="Times New Roman"/>
                <w:b w:val="0"/>
                <w:color w:val="000000" w:themeColor="text1"/>
                <w:sz w:val="24"/>
                <w:szCs w:val="24"/>
              </w:rPr>
              <w:t xml:space="preserve"> một số thành viên gia đình Taylor làm giám đốc, mặc dù đến năm 2009, giám đốc được chỉ định là Nesita Manceau.</w:t>
            </w:r>
            <w:r w:rsidR="00C53B06" w:rsidRPr="00E63082">
              <w:rPr>
                <w:rFonts w:ascii="Times New Roman" w:eastAsia="Roboto" w:hAnsi="Times New Roman" w:cs="Times New Roman"/>
                <w:b w:val="0"/>
                <w:color w:val="000000" w:themeColor="text1"/>
                <w:sz w:val="24"/>
                <w:szCs w:val="24"/>
              </w:rPr>
              <w:t xml:space="preserve"> M</w:t>
            </w:r>
            <w:r w:rsidRPr="00E63082">
              <w:rPr>
                <w:rFonts w:ascii="Times New Roman" w:eastAsia="Roboto" w:hAnsi="Times New Roman" w:cs="Times New Roman"/>
                <w:b w:val="0"/>
                <w:color w:val="000000" w:themeColor="text1"/>
                <w:sz w:val="24"/>
                <w:szCs w:val="24"/>
              </w:rPr>
              <w:t xml:space="preserve">ột đánh giá </w:t>
            </w:r>
            <w:r w:rsidR="00C53B06" w:rsidRPr="00E63082">
              <w:rPr>
                <w:rFonts w:ascii="Times New Roman" w:eastAsia="Roboto" w:hAnsi="Times New Roman" w:cs="Times New Roman"/>
                <w:b w:val="0"/>
                <w:color w:val="000000" w:themeColor="text1"/>
                <w:sz w:val="24"/>
                <w:szCs w:val="24"/>
              </w:rPr>
              <w:t xml:space="preserve">tóm tắt </w:t>
            </w:r>
            <w:r w:rsidRPr="00E63082">
              <w:rPr>
                <w:rFonts w:ascii="Times New Roman" w:eastAsia="Roboto" w:hAnsi="Times New Roman" w:cs="Times New Roman"/>
                <w:b w:val="0"/>
                <w:color w:val="000000" w:themeColor="text1"/>
                <w:sz w:val="24"/>
                <w:szCs w:val="24"/>
              </w:rPr>
              <w:t xml:space="preserve">về Nesita Manceau </w:t>
            </w:r>
            <w:r w:rsidR="00C53B06" w:rsidRPr="00E63082">
              <w:rPr>
                <w:rFonts w:ascii="Times New Roman" w:eastAsia="Roboto" w:hAnsi="Times New Roman" w:cs="Times New Roman"/>
                <w:b w:val="0"/>
                <w:color w:val="000000" w:themeColor="text1"/>
                <w:sz w:val="24"/>
                <w:szCs w:val="24"/>
              </w:rPr>
              <w:t xml:space="preserve">gợi ý (sugguests) rằng </w:t>
            </w:r>
            <w:r w:rsidRPr="00E63082">
              <w:rPr>
                <w:rFonts w:ascii="Times New Roman" w:eastAsia="Roboto" w:hAnsi="Times New Roman" w:cs="Times New Roman"/>
                <w:b w:val="0"/>
                <w:color w:val="000000" w:themeColor="text1"/>
                <w:sz w:val="24"/>
                <w:szCs w:val="24"/>
              </w:rPr>
              <w:t xml:space="preserve">cô là một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chuyên nghiệp</w:t>
            </w:r>
            <w:r w:rsidR="00C53B06"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 làm việc cho GT Group; tên của </w:t>
            </w:r>
            <w:r w:rsidR="00C53B06" w:rsidRPr="00E63082">
              <w:rPr>
                <w:rFonts w:ascii="Times New Roman" w:eastAsia="Roboto" w:hAnsi="Times New Roman" w:cs="Times New Roman"/>
                <w:b w:val="0"/>
                <w:color w:val="000000" w:themeColor="text1"/>
                <w:sz w:val="24"/>
                <w:szCs w:val="24"/>
              </w:rPr>
              <w:t xml:space="preserve">cô </w:t>
            </w:r>
            <w:r w:rsidRPr="00E63082">
              <w:rPr>
                <w:rFonts w:ascii="Times New Roman" w:eastAsia="Roboto" w:hAnsi="Times New Roman" w:cs="Times New Roman"/>
                <w:b w:val="0"/>
                <w:color w:val="000000" w:themeColor="text1"/>
                <w:sz w:val="24"/>
                <w:szCs w:val="24"/>
              </w:rPr>
              <w:t xml:space="preserve">đã được liệt kê trên OpenCorporates với tư cách là giám đốc của hơn 400 công ty New Zealand. Hơn nữa, Vicam (Auckland) Limited đã chỉ định chính GT Group là cổ đông duy nhất tại thời điểm điều tra về lô hàng vũ khí. Vào tháng 7 năm 2010, cổ đông này đã được sửa đổi để chỉ định Nesita Manceau là cổ đông duy nhất, trao cho Manceau vai trò kép là cổ đông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và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cho một công ty </w:t>
            </w:r>
            <w:r w:rsidR="00C53B06" w:rsidRPr="00E63082">
              <w:rPr>
                <w:rFonts w:ascii="Times New Roman" w:eastAsia="Roboto" w:hAnsi="Times New Roman" w:cs="Times New Roman"/>
                <w:b w:val="0"/>
                <w:color w:val="000000" w:themeColor="text1"/>
                <w:sz w:val="24"/>
                <w:szCs w:val="24"/>
              </w:rPr>
              <w:t xml:space="preserve">có liên quan trong </w:t>
            </w:r>
            <w:r w:rsidRPr="00E63082">
              <w:rPr>
                <w:rFonts w:ascii="Times New Roman" w:eastAsia="Roboto" w:hAnsi="Times New Roman" w:cs="Times New Roman"/>
                <w:b w:val="0"/>
                <w:color w:val="000000" w:themeColor="text1"/>
                <w:sz w:val="24"/>
                <w:szCs w:val="24"/>
              </w:rPr>
              <w:t>một cuộc điều tra quốc tế.</w:t>
            </w:r>
          </w:p>
          <w:p w14:paraId="0A1060C2" w14:textId="7FD72D2E"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Sự kết hợp giữa giám đốc được </w:t>
            </w:r>
            <w:r w:rsidR="00DD2D14" w:rsidRPr="00E63082">
              <w:rPr>
                <w:rFonts w:ascii="Times New Roman" w:eastAsia="Roboto" w:hAnsi="Times New Roman" w:cs="Times New Roman"/>
                <w:b w:val="0"/>
                <w:color w:val="000000" w:themeColor="text1"/>
                <w:sz w:val="24"/>
                <w:szCs w:val="24"/>
              </w:rPr>
              <w:t>chỉ định</w:t>
            </w:r>
            <w:r w:rsidRPr="00E63082">
              <w:rPr>
                <w:rFonts w:ascii="Times New Roman" w:eastAsia="Roboto" w:hAnsi="Times New Roman" w:cs="Times New Roman"/>
                <w:b w:val="0"/>
                <w:color w:val="000000" w:themeColor="text1"/>
                <w:sz w:val="24"/>
                <w:szCs w:val="24"/>
              </w:rPr>
              <w:t xml:space="preserve">, cổ đông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và cổ đông công ty đã giúp che dấu của</w:t>
            </w:r>
            <w:r w:rsidR="00463EEA" w:rsidRPr="00E63082">
              <w:rPr>
                <w:rFonts w:ascii="Times New Roman" w:eastAsia="Roboto" w:hAnsi="Times New Roman" w:cs="Times New Roman"/>
                <w:b w:val="0"/>
                <w:color w:val="000000" w:themeColor="text1"/>
                <w:sz w:val="24"/>
                <w:szCs w:val="24"/>
              </w:rPr>
              <w:t xml:space="preserve"> người chủ mưu (principal) </w:t>
            </w:r>
            <w:r w:rsidRPr="00E63082">
              <w:rPr>
                <w:rFonts w:ascii="Times New Roman" w:eastAsia="Roboto" w:hAnsi="Times New Roman" w:cs="Times New Roman"/>
                <w:b w:val="0"/>
                <w:color w:val="000000" w:themeColor="text1"/>
                <w:sz w:val="24"/>
                <w:szCs w:val="24"/>
              </w:rPr>
              <w:t xml:space="preserve">đã sắp xếp việc vận chuyển vũ khí từ Triều Tiên đến Iran. Không ai trong GT Group hoặc bất kỳ thành viên nào của gia đình Taylor phải đối mặt với cáo buộc vì vai trò của họ trong việc che giấu thành công danh tính của những người đứng sau buôn bán vũ khí bất hợp pháp, hoặc cung cấp các công ty vỏ bọc cho băng đảng ma túy Sinaola hoặc vụ Magnitsky. Việc cung cấp các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và sở hữu cổ phần là hoàn toàn hợp pháp ở New Zealand vào thời điểm đó. Vào tháng 11 năm 2010, bản thân Lu Zhang đã bị kết án 74 tội danh khai báo sai trên các mẫu đăng ký công ty, mặc dù không có hình phạt nào được áp dụng.</w:t>
            </w:r>
          </w:p>
          <w:p w14:paraId="609B55F8" w14:textId="6110D975"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Đáng chú ý, trường hợp này đã thúc đẩy chính phủ New Zealand thực hiện những cải cách quan trọng đối với luật công ty vào năm 2014. Nỗ lực này cũng phản ánh quyết định năm 2011 của Liên minh châu Âu loại bỏ New Zealand khỏi danh sách trắng các khu vực pháp lý có kiểm soát chống rửa tiền tương đương. Các sửa đổi bắt buộc mọi công ty New Zealand </w:t>
            </w:r>
            <w:r w:rsidR="00463EEA" w:rsidRPr="00E63082">
              <w:rPr>
                <w:rFonts w:ascii="Times New Roman" w:eastAsia="Roboto" w:hAnsi="Times New Roman" w:cs="Times New Roman"/>
                <w:b w:val="0"/>
                <w:color w:val="000000" w:themeColor="text1"/>
                <w:sz w:val="24"/>
                <w:szCs w:val="24"/>
              </w:rPr>
              <w:t xml:space="preserve">đăng ký </w:t>
            </w:r>
            <w:r w:rsidRPr="00E63082">
              <w:rPr>
                <w:rFonts w:ascii="Times New Roman" w:eastAsia="Roboto" w:hAnsi="Times New Roman" w:cs="Times New Roman"/>
                <w:b w:val="0"/>
                <w:color w:val="000000" w:themeColor="text1"/>
                <w:sz w:val="24"/>
                <w:szCs w:val="24"/>
              </w:rPr>
              <w:t xml:space="preserve">mới và </w:t>
            </w:r>
            <w:r w:rsidR="00463EEA" w:rsidRPr="00E63082">
              <w:rPr>
                <w:rFonts w:ascii="Times New Roman" w:eastAsia="Roboto" w:hAnsi="Times New Roman" w:cs="Times New Roman"/>
                <w:b w:val="0"/>
                <w:color w:val="000000" w:themeColor="text1"/>
                <w:sz w:val="24"/>
                <w:szCs w:val="24"/>
              </w:rPr>
              <w:t xml:space="preserve">công ty đang hoạt động </w:t>
            </w:r>
            <w:r w:rsidRPr="00E63082">
              <w:rPr>
                <w:rFonts w:ascii="Times New Roman" w:eastAsia="Roboto" w:hAnsi="Times New Roman" w:cs="Times New Roman"/>
                <w:b w:val="0"/>
                <w:color w:val="000000" w:themeColor="text1"/>
                <w:sz w:val="24"/>
                <w:szCs w:val="24"/>
              </w:rPr>
              <w:t xml:space="preserve">hiện tại phải có một giám đốc là một cá nhân thực sự cư trú tại địa phương, tên và ngày sinh </w:t>
            </w:r>
            <w:r w:rsidR="00463EEA" w:rsidRPr="00E63082">
              <w:rPr>
                <w:rFonts w:ascii="Times New Roman" w:eastAsia="Roboto" w:hAnsi="Times New Roman" w:cs="Times New Roman"/>
                <w:b w:val="0"/>
                <w:color w:val="000000" w:themeColor="text1"/>
                <w:sz w:val="24"/>
                <w:szCs w:val="24"/>
              </w:rPr>
              <w:t>cũng phải</w:t>
            </w:r>
            <w:r w:rsidRPr="00E63082">
              <w:rPr>
                <w:rFonts w:ascii="Times New Roman" w:eastAsia="Roboto" w:hAnsi="Times New Roman" w:cs="Times New Roman"/>
                <w:b w:val="0"/>
                <w:color w:val="000000" w:themeColor="text1"/>
                <w:sz w:val="24"/>
                <w:szCs w:val="24"/>
              </w:rPr>
              <w:t xml:space="preserve"> được đăng ký. Hơn nữa, các nhà cung cấp dịch vụ doanh nghiệp đã </w:t>
            </w:r>
            <w:r w:rsidR="00463EEA"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 xml:space="preserve">đưa vào hệ thống </w:t>
            </w:r>
            <w:r w:rsidR="00463EEA" w:rsidRPr="00E63082">
              <w:rPr>
                <w:rFonts w:ascii="Times New Roman" w:eastAsia="Roboto" w:hAnsi="Times New Roman" w:cs="Times New Roman"/>
                <w:b w:val="0"/>
                <w:color w:val="000000" w:themeColor="text1"/>
                <w:sz w:val="24"/>
                <w:szCs w:val="24"/>
              </w:rPr>
              <w:t>phòng chống rửa tiền/chống tài trợ khủng bố (</w:t>
            </w:r>
            <w:r w:rsidRPr="00E63082">
              <w:rPr>
                <w:rFonts w:ascii="Times New Roman" w:eastAsia="Roboto" w:hAnsi="Times New Roman" w:cs="Times New Roman"/>
                <w:b w:val="0"/>
                <w:color w:val="000000" w:themeColor="text1"/>
                <w:sz w:val="24"/>
                <w:szCs w:val="24"/>
              </w:rPr>
              <w:t>AML / CFT</w:t>
            </w:r>
            <w:r w:rsidR="00463EEA"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của New Zealand. </w:t>
            </w:r>
          </w:p>
          <w:p w14:paraId="1ADFCB5B" w14:textId="3ACD71D2"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Quan trọng hơn, chính phủ New Zealand đã thành lập một Nhóm Liêm chính và Thực thi gồm 17 thành viên để kiểm tra sự tuân thủ của các nhà cung cấp dịch vụ của công ty với các tiêu chuẩn mới và điều tra độc lập hoạt động đáng ngờ phù hợp với phạm vi truyền thông, bao gồm cả việc lạm dụng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và sắp xếp cổ đông được </w:t>
            </w:r>
            <w:r w:rsidR="00DD2D14"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w:t>
            </w:r>
          </w:p>
          <w:p w14:paraId="3A84DE57" w14:textId="77777777"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Việc sử dụng các công ty vỏ bọc của New Zealand trong tội phạm quốc tế dường như đã giảm đáng kể sau những cải cách này, mặc dù các sửa đổi ảnh hưởng đến ít hơn 1% trong số 550.000 công ty trong sổ đăng ký.</w:t>
            </w:r>
          </w:p>
          <w:p w14:paraId="200EB15D" w14:textId="4E555403"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Source - World Bank Group</w:t>
            </w:r>
          </w:p>
        </w:tc>
      </w:tr>
      <w:tr w:rsidR="00C942D6" w:rsidRPr="00E63082" w14:paraId="2CB4AD5F"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A854099" w14:textId="77777777" w:rsidR="00387DD2" w:rsidRPr="00E63082" w:rsidRDefault="007866D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Nghiên cứu điển hình # 15: Thao túng thị trường chứng khoán và chiếm đoạt tài sản tại công ty cổ phần </w:t>
            </w:r>
          </w:p>
          <w:p w14:paraId="322ABD80" w14:textId="401CC383"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Sự gian lận; Giao dịch nội gián và thao túng thị trường</w:t>
            </w:r>
          </w:p>
        </w:tc>
      </w:tr>
      <w:tr w:rsidR="00C942D6" w:rsidRPr="00E63082" w14:paraId="0F474FA6"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B18804F" w14:textId="0155D30C" w:rsidR="009403C2" w:rsidRPr="00E63082" w:rsidRDefault="009403C2"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Người A và đồng phạm đã tiến hành vụ án thao túng thị trường chứng khoán, chiếm đoạt tài sản tại công ty cổ phần. Người A thành lập công ty cổ phần và để tăng vốn điều lệ, ông đã biến công ty này thành công ty đại chúng để niêm yết trên sàn chứng khoán. Liên quan đến vụ án này, một số cựu lãnh đạo nhà nước đã bị khởi tố về tội "lợi dụng chức vụ, quyền hạn trong khi thi hành công vụ". Một số quan chức đã bị khởi tố về tội 'công bố thông tin sai sự thật hoặc che giấu thông tin trong hoạt động chứng khoán'. Các bị cáo đã nộp 195 tỷ đồng (~ 8 triệu USD) cho nhà nước để khắc phục hậu quả; Cơ quan điều tra đã thu giữ chín bất động sản</w:t>
            </w:r>
            <w:r w:rsidR="00564F3A" w:rsidRPr="00E63082">
              <w:rPr>
                <w:rFonts w:ascii="Times New Roman" w:eastAsia="Roboto" w:hAnsi="Times New Roman" w:cs="Times New Roman"/>
                <w:b w:val="0"/>
                <w:color w:val="000000" w:themeColor="text1"/>
                <w:sz w:val="24"/>
                <w:szCs w:val="24"/>
              </w:rPr>
              <w:t>. T</w:t>
            </w:r>
            <w:r w:rsidRPr="00E63082">
              <w:rPr>
                <w:rFonts w:ascii="Times New Roman" w:eastAsia="Roboto" w:hAnsi="Times New Roman" w:cs="Times New Roman"/>
                <w:b w:val="0"/>
                <w:color w:val="000000" w:themeColor="text1"/>
                <w:sz w:val="24"/>
                <w:szCs w:val="24"/>
              </w:rPr>
              <w:t>ổng thiệt hại</w:t>
            </w:r>
            <w:r w:rsidR="00564F3A" w:rsidRPr="00E63082">
              <w:rPr>
                <w:rFonts w:ascii="Times New Roman" w:eastAsia="Roboto" w:hAnsi="Times New Roman" w:cs="Times New Roman"/>
                <w:b w:val="0"/>
                <w:color w:val="000000" w:themeColor="text1"/>
                <w:sz w:val="24"/>
                <w:szCs w:val="24"/>
              </w:rPr>
              <w:t xml:space="preserve"> của vụ án</w:t>
            </w:r>
            <w:r w:rsidRPr="00E63082">
              <w:rPr>
                <w:rFonts w:ascii="Times New Roman" w:eastAsia="Roboto" w:hAnsi="Times New Roman" w:cs="Times New Roman"/>
                <w:b w:val="0"/>
                <w:color w:val="000000" w:themeColor="text1"/>
                <w:sz w:val="24"/>
                <w:szCs w:val="24"/>
              </w:rPr>
              <w:t xml:space="preserve"> lên tới 1.830 tỷ đồng (~ 75,5 triệu USD).</w:t>
            </w:r>
          </w:p>
          <w:p w14:paraId="2C88984B" w14:textId="1366D57B"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Vietnam</w:t>
            </w:r>
          </w:p>
        </w:tc>
      </w:tr>
    </w:tbl>
    <w:p w14:paraId="311A8699" w14:textId="77777777" w:rsidR="00E63082" w:rsidRDefault="00E63082" w:rsidP="00C942D6">
      <w:pPr>
        <w:spacing w:before="120" w:after="0" w:line="240" w:lineRule="atLeast"/>
        <w:jc w:val="both"/>
        <w:rPr>
          <w:rFonts w:ascii="Times New Roman" w:eastAsia="Roboto" w:hAnsi="Times New Roman" w:cs="Times New Roman"/>
          <w:b/>
          <w:bCs/>
          <w:color w:val="000000" w:themeColor="text1"/>
          <w:sz w:val="24"/>
          <w:szCs w:val="24"/>
        </w:rPr>
      </w:pPr>
    </w:p>
    <w:p w14:paraId="570E978B" w14:textId="6171FF0D" w:rsidR="00C23827" w:rsidRPr="00E63082" w:rsidRDefault="00600F30"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T</w:t>
      </w:r>
      <w:r w:rsidR="00C23827" w:rsidRPr="00E63082">
        <w:rPr>
          <w:rFonts w:ascii="Times New Roman" w:eastAsia="Roboto" w:hAnsi="Times New Roman" w:cs="Times New Roman"/>
          <w:b/>
          <w:bCs/>
          <w:color w:val="000000" w:themeColor="text1"/>
          <w:sz w:val="24"/>
          <w:szCs w:val="24"/>
        </w:rPr>
        <w:t xml:space="preserve">hách thức chính với những người hỗ trợ chuyên nghiệp: quyền riêng tư và đặc quyền nghề nghiệp hợp pháp </w:t>
      </w:r>
    </w:p>
    <w:p w14:paraId="6D86A04D" w14:textId="778BE0BD" w:rsidR="00C23827" w:rsidRPr="00E63082" w:rsidRDefault="00600F30"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Có được các t</w:t>
      </w:r>
      <w:r w:rsidR="00C23827" w:rsidRPr="00E63082">
        <w:rPr>
          <w:rFonts w:ascii="Times New Roman" w:eastAsia="Roboto" w:hAnsi="Times New Roman" w:cs="Times New Roman"/>
          <w:color w:val="000000" w:themeColor="text1"/>
          <w:sz w:val="24"/>
          <w:szCs w:val="24"/>
        </w:rPr>
        <w:t xml:space="preserve">iến bộ </w:t>
      </w:r>
      <w:r w:rsidRPr="00E63082">
        <w:rPr>
          <w:rFonts w:ascii="Times New Roman" w:eastAsia="Roboto" w:hAnsi="Times New Roman" w:cs="Times New Roman"/>
          <w:color w:val="000000" w:themeColor="text1"/>
          <w:sz w:val="24"/>
          <w:szCs w:val="24"/>
        </w:rPr>
        <w:t xml:space="preserve">về việc </w:t>
      </w:r>
      <w:r w:rsidR="00C23827" w:rsidRPr="00E63082">
        <w:rPr>
          <w:rFonts w:ascii="Times New Roman" w:eastAsia="Roboto" w:hAnsi="Times New Roman" w:cs="Times New Roman"/>
          <w:color w:val="000000" w:themeColor="text1"/>
          <w:sz w:val="24"/>
          <w:szCs w:val="24"/>
        </w:rPr>
        <w:t>minh bạch</w:t>
      </w:r>
      <w:r w:rsidRPr="00E63082">
        <w:rPr>
          <w:rFonts w:ascii="Times New Roman" w:eastAsia="Roboto" w:hAnsi="Times New Roman" w:cs="Times New Roman"/>
          <w:color w:val="000000" w:themeColor="text1"/>
          <w:sz w:val="24"/>
          <w:szCs w:val="24"/>
        </w:rPr>
        <w:t xml:space="preserve"> hóa</w:t>
      </w:r>
      <w:r w:rsidR="00C23827"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w:t>
      </w:r>
      <w:r w:rsidR="00C23827" w:rsidRPr="00E63082">
        <w:rPr>
          <w:rFonts w:ascii="Times New Roman" w:eastAsia="Roboto" w:hAnsi="Times New Roman" w:cs="Times New Roman"/>
          <w:color w:val="000000" w:themeColor="text1"/>
          <w:sz w:val="24"/>
          <w:szCs w:val="24"/>
        </w:rPr>
        <w:t xml:space="preserve">để </w:t>
      </w:r>
      <w:r w:rsidRPr="00E63082">
        <w:rPr>
          <w:rFonts w:ascii="Times New Roman" w:eastAsia="Roboto" w:hAnsi="Times New Roman" w:cs="Times New Roman"/>
          <w:color w:val="000000" w:themeColor="text1"/>
          <w:sz w:val="24"/>
          <w:szCs w:val="24"/>
        </w:rPr>
        <w:t xml:space="preserve">kiểm soát </w:t>
      </w:r>
      <w:r w:rsidR="00C23827" w:rsidRPr="00E63082">
        <w:rPr>
          <w:rFonts w:ascii="Times New Roman" w:eastAsia="Roboto" w:hAnsi="Times New Roman" w:cs="Times New Roman"/>
          <w:color w:val="000000" w:themeColor="text1"/>
          <w:sz w:val="24"/>
          <w:szCs w:val="24"/>
        </w:rPr>
        <w:t>các dòng tài chính bất hợp pháp</w:t>
      </w:r>
      <w:r w:rsidRPr="00E63082">
        <w:rPr>
          <w:rFonts w:ascii="Times New Roman" w:eastAsia="Roboto" w:hAnsi="Times New Roman" w:cs="Times New Roman"/>
          <w:color w:val="000000" w:themeColor="text1"/>
          <w:sz w:val="24"/>
          <w:szCs w:val="24"/>
        </w:rPr>
        <w:t xml:space="preserve">) là nhờ việc </w:t>
      </w:r>
      <w:r w:rsidR="00C23827" w:rsidRPr="00E63082">
        <w:rPr>
          <w:rFonts w:ascii="Times New Roman" w:eastAsia="Roboto" w:hAnsi="Times New Roman" w:cs="Times New Roman"/>
          <w:color w:val="000000" w:themeColor="text1"/>
          <w:sz w:val="24"/>
          <w:szCs w:val="24"/>
        </w:rPr>
        <w:t>mở rộng việc thu thập và trao đổi thông tin giữa các cơ quan có thẩm quyền. Ví dụ</w:t>
      </w:r>
      <w:r w:rsidRPr="00E63082">
        <w:rPr>
          <w:rFonts w:ascii="Times New Roman" w:eastAsia="Roboto" w:hAnsi="Times New Roman" w:cs="Times New Roman"/>
          <w:color w:val="000000" w:themeColor="text1"/>
          <w:sz w:val="24"/>
          <w:szCs w:val="24"/>
        </w:rPr>
        <w:t xml:space="preserve">, </w:t>
      </w:r>
      <w:r w:rsidR="00C23827" w:rsidRPr="00E63082">
        <w:rPr>
          <w:rFonts w:ascii="Times New Roman" w:eastAsia="Roboto" w:hAnsi="Times New Roman" w:cs="Times New Roman"/>
          <w:color w:val="000000" w:themeColor="text1"/>
          <w:sz w:val="24"/>
          <w:szCs w:val="24"/>
        </w:rPr>
        <w:t xml:space="preserve">các chính sách mới </w:t>
      </w:r>
      <w:r w:rsidRPr="00E63082">
        <w:rPr>
          <w:rFonts w:ascii="Times New Roman" w:eastAsia="Roboto" w:hAnsi="Times New Roman" w:cs="Times New Roman"/>
          <w:color w:val="000000" w:themeColor="text1"/>
          <w:sz w:val="24"/>
          <w:szCs w:val="24"/>
        </w:rPr>
        <w:t xml:space="preserve">liên quan tới việc </w:t>
      </w:r>
      <w:r w:rsidR="00C23827" w:rsidRPr="00E63082">
        <w:rPr>
          <w:rFonts w:ascii="Times New Roman" w:eastAsia="Roboto" w:hAnsi="Times New Roman" w:cs="Times New Roman"/>
          <w:color w:val="000000" w:themeColor="text1"/>
          <w:sz w:val="24"/>
          <w:szCs w:val="24"/>
        </w:rPr>
        <w:t>này bao gồm thành lập các cơ quan</w:t>
      </w:r>
      <w:r w:rsidRPr="00E63082">
        <w:rPr>
          <w:rFonts w:ascii="Times New Roman" w:eastAsia="Roboto" w:hAnsi="Times New Roman" w:cs="Times New Roman"/>
          <w:color w:val="000000" w:themeColor="text1"/>
          <w:sz w:val="24"/>
          <w:szCs w:val="24"/>
        </w:rPr>
        <w:t>/trung tâm</w:t>
      </w:r>
      <w:r w:rsidR="00C23827" w:rsidRPr="00E63082">
        <w:rPr>
          <w:rFonts w:ascii="Times New Roman" w:eastAsia="Roboto" w:hAnsi="Times New Roman" w:cs="Times New Roman"/>
          <w:color w:val="000000" w:themeColor="text1"/>
          <w:sz w:val="24"/>
          <w:szCs w:val="24"/>
        </w:rPr>
        <w:t xml:space="preserve"> đăng ký thông tin quyền sở hữu </w:t>
      </w:r>
      <w:r w:rsidR="00E35116" w:rsidRPr="00E63082">
        <w:rPr>
          <w:rFonts w:ascii="Times New Roman" w:eastAsia="Roboto" w:hAnsi="Times New Roman" w:cs="Times New Roman"/>
          <w:color w:val="000000" w:themeColor="text1"/>
          <w:sz w:val="24"/>
          <w:szCs w:val="24"/>
        </w:rPr>
        <w:t xml:space="preserve">hưởng lợi </w:t>
      </w:r>
      <w:r w:rsidR="00C23827" w:rsidRPr="00E63082">
        <w:rPr>
          <w:rFonts w:ascii="Times New Roman" w:eastAsia="Roboto" w:hAnsi="Times New Roman" w:cs="Times New Roman"/>
          <w:color w:val="000000" w:themeColor="text1"/>
          <w:sz w:val="24"/>
          <w:szCs w:val="24"/>
        </w:rPr>
        <w:t xml:space="preserve">, trao đổi thông tin tài khoản ngân hàng tự động toàn cầu và / hoặc các quy </w:t>
      </w:r>
      <w:r w:rsidRPr="00E63082">
        <w:rPr>
          <w:rFonts w:ascii="Times New Roman" w:eastAsia="Roboto" w:hAnsi="Times New Roman" w:cs="Times New Roman"/>
          <w:color w:val="000000" w:themeColor="text1"/>
          <w:sz w:val="24"/>
          <w:szCs w:val="24"/>
        </w:rPr>
        <w:t>định</w:t>
      </w:r>
      <w:r w:rsidR="00F77AC3" w:rsidRPr="00E63082">
        <w:rPr>
          <w:rFonts w:ascii="Times New Roman" w:eastAsia="Roboto" w:hAnsi="Times New Roman" w:cs="Times New Roman"/>
          <w:color w:val="000000" w:themeColor="text1"/>
          <w:sz w:val="24"/>
          <w:szCs w:val="24"/>
        </w:rPr>
        <w:t xml:space="preserve"> trách nhiệm</w:t>
      </w:r>
      <w:r w:rsidR="00C23827" w:rsidRPr="00E63082">
        <w:rPr>
          <w:rFonts w:ascii="Times New Roman" w:eastAsia="Roboto" w:hAnsi="Times New Roman" w:cs="Times New Roman"/>
          <w:color w:val="000000" w:themeColor="text1"/>
          <w:sz w:val="24"/>
          <w:szCs w:val="24"/>
          <w:vertAlign w:val="superscript"/>
        </w:rPr>
        <w:footnoteReference w:id="37"/>
      </w:r>
      <w:r w:rsidR="00C23827" w:rsidRPr="00E63082">
        <w:rPr>
          <w:rFonts w:ascii="Times New Roman" w:eastAsia="Roboto" w:hAnsi="Times New Roman" w:cs="Times New Roman"/>
          <w:color w:val="000000" w:themeColor="text1"/>
          <w:sz w:val="24"/>
          <w:szCs w:val="24"/>
        </w:rPr>
        <w:t xml:space="preserve"> </w:t>
      </w:r>
      <w:r w:rsidR="00F77AC3" w:rsidRPr="00E63082">
        <w:rPr>
          <w:rFonts w:ascii="Times New Roman" w:eastAsia="Roboto" w:hAnsi="Times New Roman" w:cs="Times New Roman"/>
          <w:color w:val="000000" w:themeColor="text1"/>
          <w:sz w:val="24"/>
          <w:szCs w:val="24"/>
        </w:rPr>
        <w:t xml:space="preserve">của </w:t>
      </w:r>
      <w:r w:rsidR="00C23827" w:rsidRPr="00E63082">
        <w:rPr>
          <w:rFonts w:ascii="Times New Roman" w:eastAsia="Roboto" w:hAnsi="Times New Roman" w:cs="Times New Roman"/>
          <w:color w:val="000000" w:themeColor="text1"/>
          <w:sz w:val="24"/>
          <w:szCs w:val="24"/>
        </w:rPr>
        <w:t xml:space="preserve">các trung gian </w:t>
      </w:r>
      <w:r w:rsidR="00F77AC3" w:rsidRPr="00E63082">
        <w:rPr>
          <w:rFonts w:ascii="Times New Roman" w:eastAsia="Roboto" w:hAnsi="Times New Roman" w:cs="Times New Roman"/>
          <w:color w:val="000000" w:themeColor="text1"/>
          <w:sz w:val="24"/>
          <w:szCs w:val="24"/>
        </w:rPr>
        <w:t xml:space="preserve">thực hiện cơ chế cung cấp thông tin để trao đổi và ngăn chặn việc </w:t>
      </w:r>
      <w:r w:rsidR="00C23827" w:rsidRPr="00E63082">
        <w:rPr>
          <w:rFonts w:ascii="Times New Roman" w:eastAsia="Roboto" w:hAnsi="Times New Roman" w:cs="Times New Roman"/>
          <w:color w:val="000000" w:themeColor="text1"/>
          <w:sz w:val="24"/>
          <w:szCs w:val="24"/>
        </w:rPr>
        <w:t xml:space="preserve">che giấu chủ sở hữu </w:t>
      </w:r>
      <w:r w:rsidR="00E35116" w:rsidRPr="00E63082">
        <w:rPr>
          <w:rFonts w:ascii="Times New Roman" w:eastAsia="Roboto" w:hAnsi="Times New Roman" w:cs="Times New Roman"/>
          <w:color w:val="000000" w:themeColor="text1"/>
          <w:sz w:val="24"/>
          <w:szCs w:val="24"/>
        </w:rPr>
        <w:t xml:space="preserve">hưởng lợi </w:t>
      </w:r>
      <w:r w:rsidR="00C23827" w:rsidRPr="00E63082">
        <w:rPr>
          <w:rFonts w:ascii="Times New Roman" w:eastAsia="Roboto" w:hAnsi="Times New Roman" w:cs="Times New Roman"/>
          <w:color w:val="000000" w:themeColor="text1"/>
          <w:sz w:val="24"/>
          <w:szCs w:val="24"/>
          <w:vertAlign w:val="superscript"/>
        </w:rPr>
        <w:footnoteReference w:id="38"/>
      </w:r>
      <w:r w:rsidR="00C23827" w:rsidRPr="00E63082">
        <w:rPr>
          <w:rFonts w:ascii="Times New Roman" w:eastAsia="Roboto" w:hAnsi="Times New Roman" w:cs="Times New Roman"/>
          <w:color w:val="000000" w:themeColor="text1"/>
          <w:sz w:val="24"/>
          <w:szCs w:val="24"/>
        </w:rPr>
        <w:t xml:space="preserve">. Việc mở rộng </w:t>
      </w:r>
      <w:r w:rsidR="00F77AC3" w:rsidRPr="00E63082">
        <w:rPr>
          <w:rFonts w:ascii="Times New Roman" w:eastAsia="Roboto" w:hAnsi="Times New Roman" w:cs="Times New Roman"/>
          <w:color w:val="000000" w:themeColor="text1"/>
          <w:sz w:val="24"/>
          <w:szCs w:val="24"/>
        </w:rPr>
        <w:t xml:space="preserve">như vây về </w:t>
      </w:r>
      <w:r w:rsidR="00C23827" w:rsidRPr="00E63082">
        <w:rPr>
          <w:rFonts w:ascii="Times New Roman" w:eastAsia="Roboto" w:hAnsi="Times New Roman" w:cs="Times New Roman"/>
          <w:color w:val="000000" w:themeColor="text1"/>
          <w:sz w:val="24"/>
          <w:szCs w:val="24"/>
        </w:rPr>
        <w:t xml:space="preserve">thu thập, xử lý và trao đổi thông tin giữa các chính phủ đã gây ra sự phản đối, đặc biệt là </w:t>
      </w:r>
      <w:r w:rsidR="00F77AC3" w:rsidRPr="00E63082">
        <w:rPr>
          <w:rFonts w:ascii="Times New Roman" w:eastAsia="Roboto" w:hAnsi="Times New Roman" w:cs="Times New Roman"/>
          <w:color w:val="000000" w:themeColor="text1"/>
          <w:sz w:val="24"/>
          <w:szCs w:val="24"/>
        </w:rPr>
        <w:t xml:space="preserve">việc trao đổi thông tin </w:t>
      </w:r>
      <w:r w:rsidR="00C23827" w:rsidRPr="00E63082">
        <w:rPr>
          <w:rFonts w:ascii="Times New Roman" w:eastAsia="Roboto" w:hAnsi="Times New Roman" w:cs="Times New Roman"/>
          <w:color w:val="000000" w:themeColor="text1"/>
          <w:sz w:val="24"/>
          <w:szCs w:val="24"/>
        </w:rPr>
        <w:t>liên quan đến quyền riêng tư và bảo vệ thông tin / dữ liệu và đặc quyền nghề nghiệp pháp lý.</w:t>
      </w:r>
    </w:p>
    <w:p w14:paraId="68395096" w14:textId="1EB4ACBE" w:rsidR="00B37C6B" w:rsidRPr="00E63082" w:rsidRDefault="00C23827"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trong những diễn biến quan trọng nhất về vấn đề này là phán quyết của Tòa án Công lý châu Âu</w:t>
      </w:r>
      <w:r w:rsidR="00B92F82" w:rsidRPr="00E63082">
        <w:rPr>
          <w:rFonts w:ascii="Times New Roman" w:eastAsia="Roboto" w:hAnsi="Times New Roman" w:cs="Times New Roman"/>
          <w:color w:val="000000" w:themeColor="text1"/>
          <w:sz w:val="24"/>
          <w:szCs w:val="24"/>
          <w:vertAlign w:val="superscript"/>
        </w:rPr>
        <w:footnoteReference w:id="39"/>
      </w:r>
      <w:r w:rsidR="00B92F82"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 vào tháng 11/2022, vô hiệu hóa quyền truy cập của công chúng vào thông tin quyền sở hữu </w:t>
      </w:r>
      <w:r w:rsidR="00E35116" w:rsidRPr="00E63082">
        <w:rPr>
          <w:rFonts w:ascii="Times New Roman" w:eastAsia="Roboto" w:hAnsi="Times New Roman" w:cs="Times New Roman"/>
          <w:color w:val="000000" w:themeColor="text1"/>
          <w:sz w:val="24"/>
          <w:szCs w:val="24"/>
        </w:rPr>
        <w:t xml:space="preserve">hưởng lợi </w:t>
      </w:r>
      <w:r w:rsidR="00F77AC3" w:rsidRPr="00E63082">
        <w:rPr>
          <w:rFonts w:ascii="Times New Roman" w:eastAsia="Roboto" w:hAnsi="Times New Roman" w:cs="Times New Roman"/>
          <w:color w:val="000000" w:themeColor="text1"/>
          <w:sz w:val="24"/>
          <w:szCs w:val="24"/>
        </w:rPr>
        <w:t xml:space="preserve">trong </w:t>
      </w:r>
      <w:r w:rsidRPr="00E63082">
        <w:rPr>
          <w:rFonts w:ascii="Times New Roman" w:eastAsia="Roboto" w:hAnsi="Times New Roman" w:cs="Times New Roman"/>
          <w:color w:val="000000" w:themeColor="text1"/>
          <w:sz w:val="24"/>
          <w:szCs w:val="24"/>
        </w:rPr>
        <w:t xml:space="preserve">cuộc chiến chống </w:t>
      </w:r>
      <w:r w:rsidR="00F77AC3" w:rsidRPr="00E63082">
        <w:rPr>
          <w:rFonts w:ascii="Times New Roman" w:eastAsia="Roboto" w:hAnsi="Times New Roman" w:cs="Times New Roman"/>
          <w:color w:val="000000" w:themeColor="text1"/>
          <w:sz w:val="24"/>
          <w:szCs w:val="24"/>
        </w:rPr>
        <w:t>rửa tiền.</w:t>
      </w:r>
      <w:r w:rsidRPr="00E63082">
        <w:rPr>
          <w:rFonts w:ascii="Times New Roman" w:eastAsia="Roboto" w:hAnsi="Times New Roman" w:cs="Times New Roman"/>
          <w:color w:val="000000" w:themeColor="text1"/>
          <w:sz w:val="24"/>
          <w:szCs w:val="24"/>
        </w:rPr>
        <w:t xml:space="preserve"> Lý do chính </w:t>
      </w:r>
      <w:r w:rsidR="00F77AC3" w:rsidRPr="00E63082">
        <w:rPr>
          <w:rFonts w:ascii="Times New Roman" w:eastAsia="Roboto" w:hAnsi="Times New Roman" w:cs="Times New Roman"/>
          <w:color w:val="000000" w:themeColor="text1"/>
          <w:sz w:val="24"/>
          <w:szCs w:val="24"/>
        </w:rPr>
        <w:t xml:space="preserve">là do </w:t>
      </w:r>
      <w:r w:rsidRPr="00E63082">
        <w:rPr>
          <w:rFonts w:ascii="Times New Roman" w:eastAsia="Roboto" w:hAnsi="Times New Roman" w:cs="Times New Roman"/>
          <w:color w:val="000000" w:themeColor="text1"/>
          <w:sz w:val="24"/>
          <w:szCs w:val="24"/>
        </w:rPr>
        <w:t>liên quan đến quyền riêng tư của cá nhân. Cũng liên quan đến quyền riêng tư, các chuyên gia pháp lý đã viện dẫn đặc quyền nghề nghiệp hợp pháp của khách hàng của họ. Ví dụ, Tòa án Công lý Châu Âu đã công nhận đặc quyền nghề nghiệp pháp lý của luật sư để vô hiệu hóa một số</w:t>
      </w:r>
      <w:r w:rsidR="00F77AC3" w:rsidRPr="00E63082">
        <w:rPr>
          <w:rFonts w:ascii="Times New Roman" w:eastAsia="Roboto" w:hAnsi="Times New Roman" w:cs="Times New Roman"/>
          <w:color w:val="000000" w:themeColor="text1"/>
          <w:sz w:val="24"/>
          <w:szCs w:val="24"/>
        </w:rPr>
        <w:t xml:space="preserve"> yêu cầu</w:t>
      </w:r>
      <w:r w:rsidRPr="00E63082">
        <w:rPr>
          <w:rFonts w:ascii="Times New Roman" w:eastAsia="Roboto" w:hAnsi="Times New Roman" w:cs="Times New Roman"/>
          <w:color w:val="000000" w:themeColor="text1"/>
          <w:sz w:val="24"/>
          <w:szCs w:val="24"/>
        </w:rPr>
        <w:t xml:space="preserve"> báo cáo thông tin nhất định dựa trên Chỉ thị của Hội đồng EU 2011/16 (được gọi là DAC6) liên quan đến các quy tắc tiết lộ bắt buộc </w:t>
      </w:r>
      <w:r w:rsidR="00F77AC3" w:rsidRPr="00E63082">
        <w:rPr>
          <w:rFonts w:ascii="Times New Roman" w:eastAsia="Roboto" w:hAnsi="Times New Roman" w:cs="Times New Roman"/>
          <w:color w:val="000000" w:themeColor="text1"/>
          <w:sz w:val="24"/>
          <w:szCs w:val="24"/>
        </w:rPr>
        <w:t xml:space="preserve">trong </w:t>
      </w:r>
      <w:r w:rsidRPr="00E63082">
        <w:rPr>
          <w:rFonts w:ascii="Times New Roman" w:eastAsia="Roboto" w:hAnsi="Times New Roman" w:cs="Times New Roman"/>
          <w:color w:val="000000" w:themeColor="text1"/>
          <w:sz w:val="24"/>
          <w:szCs w:val="24"/>
        </w:rPr>
        <w:t>thỏa thuận thuế xuyên biên giới</w:t>
      </w:r>
      <w:r w:rsidR="00B92F82" w:rsidRPr="00E63082">
        <w:rPr>
          <w:rFonts w:ascii="Times New Roman" w:eastAsia="Roboto" w:hAnsi="Times New Roman" w:cs="Times New Roman"/>
          <w:color w:val="000000" w:themeColor="text1"/>
          <w:sz w:val="24"/>
          <w:szCs w:val="24"/>
          <w:vertAlign w:val="superscript"/>
        </w:rPr>
        <w:footnoteReference w:id="40"/>
      </w:r>
      <w:r w:rsidR="00B92F82"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Một ý kiến pháp lý</w:t>
      </w:r>
      <w:r w:rsidR="009F59CE" w:rsidRPr="00E63082">
        <w:rPr>
          <w:rFonts w:ascii="Times New Roman" w:eastAsia="Roboto" w:hAnsi="Times New Roman" w:cs="Times New Roman"/>
          <w:color w:val="000000" w:themeColor="text1"/>
          <w:sz w:val="24"/>
          <w:szCs w:val="24"/>
          <w:vertAlign w:val="superscript"/>
        </w:rPr>
        <w:footnoteReference w:id="41"/>
      </w:r>
      <w:r w:rsidRPr="00E63082">
        <w:rPr>
          <w:rFonts w:ascii="Times New Roman" w:eastAsia="Roboto" w:hAnsi="Times New Roman" w:cs="Times New Roman"/>
          <w:color w:val="000000" w:themeColor="text1"/>
          <w:sz w:val="24"/>
          <w:szCs w:val="24"/>
        </w:rPr>
        <w:t xml:space="preserve"> năm 2024 của Tổng biện hộ cho Tòa án Công lý Châu Âu đã công nhận đặc quyền nghề nghiệp pháp lý của luật sư để phản đối việc gửi thông tin về việc thành lập các công ty, cũng trong phạm vi quyền riêng tư. Các tổ chức xã hội dân sự đã chỉ trích phán quyết này. </w:t>
      </w:r>
      <w:r w:rsidR="00B37C6B" w:rsidRPr="00E63082">
        <w:rPr>
          <w:rFonts w:ascii="Times New Roman" w:eastAsia="Roboto" w:hAnsi="Times New Roman" w:cs="Times New Roman"/>
          <w:color w:val="000000" w:themeColor="text1"/>
          <w:sz w:val="24"/>
          <w:szCs w:val="24"/>
          <w:vertAlign w:val="superscript"/>
        </w:rPr>
        <w:footnoteReference w:id="42"/>
      </w:r>
      <w:r w:rsidR="00B37C6B" w:rsidRPr="00E63082">
        <w:rPr>
          <w:rFonts w:ascii="Times New Roman" w:eastAsia="Roboto" w:hAnsi="Times New Roman" w:cs="Times New Roman"/>
          <w:color w:val="000000" w:themeColor="text1"/>
          <w:sz w:val="24"/>
          <w:szCs w:val="24"/>
        </w:rPr>
        <w:t xml:space="preserve"> </w:t>
      </w:r>
    </w:p>
    <w:p w14:paraId="394EB73E" w14:textId="69553D38" w:rsidR="00656914" w:rsidRPr="00E63082" w:rsidRDefault="0065691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FATF và Diễn đàn toàn cầu về minh bạch và trao đổi thông tin cho mục đích thuế (Diễn đàn toàn cầu) đã cảnh báo chống lại những</w:t>
      </w:r>
      <w:r w:rsidR="00F77AC3" w:rsidRPr="00E63082">
        <w:rPr>
          <w:rFonts w:ascii="Times New Roman" w:eastAsia="Roboto" w:hAnsi="Times New Roman" w:cs="Times New Roman"/>
          <w:color w:val="000000" w:themeColor="text1"/>
          <w:sz w:val="24"/>
          <w:szCs w:val="24"/>
        </w:rPr>
        <w:t xml:space="preserve"> hành động này</w:t>
      </w:r>
      <w:r w:rsidRPr="00E63082">
        <w:rPr>
          <w:rFonts w:ascii="Times New Roman" w:eastAsia="Roboto" w:hAnsi="Times New Roman" w:cs="Times New Roman"/>
          <w:color w:val="000000" w:themeColor="text1"/>
          <w:sz w:val="24"/>
          <w:szCs w:val="24"/>
        </w:rPr>
        <w:t xml:space="preserve"> và lập luận về các giới hạn về đặc quyền nghề nghiệp hợp pháp. Ví dụ, báo cáo FATF năm 2019 Hướng dẫn cho các chuyên gia pháp lý tiếp cận dựa trên rủi ro</w:t>
      </w:r>
      <w:r w:rsidRPr="00E63082">
        <w:rPr>
          <w:rFonts w:ascii="Times New Roman" w:eastAsia="Roboto" w:hAnsi="Times New Roman" w:cs="Times New Roman"/>
          <w:i/>
          <w:iCs/>
          <w:color w:val="000000" w:themeColor="text1"/>
          <w:sz w:val="24"/>
          <w:szCs w:val="24"/>
          <w:vertAlign w:val="superscript"/>
        </w:rPr>
        <w:footnoteReference w:id="43"/>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 lưu ý rằng: </w:t>
      </w:r>
    </w:p>
    <w:p w14:paraId="083CB03B" w14:textId="7D866B71" w:rsidR="00656914" w:rsidRPr="00E63082" w:rsidRDefault="0065691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"tội phạm tìm kiếm các chuyên gia pháp lý (so với các </w:t>
      </w:r>
      <w:r w:rsidR="00C948C3" w:rsidRPr="00E63082">
        <w:rPr>
          <w:rFonts w:ascii="Times New Roman" w:eastAsia="Roboto" w:hAnsi="Times New Roman" w:cs="Times New Roman"/>
          <w:color w:val="000000" w:themeColor="text1"/>
          <w:sz w:val="24"/>
          <w:szCs w:val="24"/>
        </w:rPr>
        <w:t xml:space="preserve">chuyên gia không thực thi pháp lý </w:t>
      </w:r>
      <w:r w:rsidR="00F77AC3" w:rsidRPr="00E63082">
        <w:rPr>
          <w:rFonts w:ascii="Times New Roman" w:eastAsia="Roboto" w:hAnsi="Times New Roman" w:cs="Times New Roman"/>
          <w:color w:val="000000" w:themeColor="text1"/>
          <w:sz w:val="24"/>
          <w:szCs w:val="24"/>
        </w:rPr>
        <w:t xml:space="preserve"> – non legal professions</w:t>
      </w:r>
      <w:r w:rsidRPr="00E63082">
        <w:rPr>
          <w:rFonts w:ascii="Times New Roman" w:eastAsia="Roboto" w:hAnsi="Times New Roman" w:cs="Times New Roman"/>
          <w:color w:val="000000" w:themeColor="text1"/>
          <w:sz w:val="24"/>
          <w:szCs w:val="24"/>
        </w:rPr>
        <w:t xml:space="preserve"> khác) để thực hiện các dịch vụ được liệt kê trong Khuyến nghị 22 với mục đích phạm </w:t>
      </w:r>
      <w:r w:rsidR="00C948C3" w:rsidRPr="00E63082">
        <w:rPr>
          <w:rFonts w:ascii="Times New Roman" w:eastAsia="Roboto" w:hAnsi="Times New Roman" w:cs="Times New Roman"/>
          <w:color w:val="000000" w:themeColor="text1"/>
          <w:sz w:val="24"/>
          <w:szCs w:val="24"/>
        </w:rPr>
        <w:t xml:space="preserve">tội </w:t>
      </w:r>
      <w:r w:rsidRPr="00E63082">
        <w:rPr>
          <w:rFonts w:ascii="Times New Roman" w:eastAsia="Roboto" w:hAnsi="Times New Roman" w:cs="Times New Roman"/>
          <w:color w:val="000000" w:themeColor="text1"/>
          <w:sz w:val="24"/>
          <w:szCs w:val="24"/>
        </w:rPr>
        <w:t xml:space="preserve">cụ thể </w:t>
      </w:r>
      <w:r w:rsidR="00C948C3" w:rsidRPr="00E63082">
        <w:rPr>
          <w:rFonts w:ascii="Times New Roman" w:eastAsia="Roboto" w:hAnsi="Times New Roman" w:cs="Times New Roman"/>
          <w:color w:val="000000" w:themeColor="text1"/>
          <w:sz w:val="24"/>
          <w:szCs w:val="24"/>
        </w:rPr>
        <w:t xml:space="preserve">như </w:t>
      </w:r>
      <w:r w:rsidRPr="00E63082">
        <w:rPr>
          <w:rFonts w:ascii="Times New Roman" w:eastAsia="Roboto" w:hAnsi="Times New Roman" w:cs="Times New Roman"/>
          <w:color w:val="000000" w:themeColor="text1"/>
          <w:sz w:val="24"/>
          <w:szCs w:val="24"/>
        </w:rPr>
        <w:t xml:space="preserve">che giấu các hoạt động và danh tính </w:t>
      </w:r>
      <w:r w:rsidR="00C948C3" w:rsidRPr="00E63082">
        <w:rPr>
          <w:rFonts w:ascii="Times New Roman" w:eastAsia="Roboto" w:hAnsi="Times New Roman" w:cs="Times New Roman"/>
          <w:color w:val="000000" w:themeColor="text1"/>
          <w:sz w:val="24"/>
          <w:szCs w:val="24"/>
        </w:rPr>
        <w:t>của chúng trước c</w:t>
      </w:r>
      <w:r w:rsidRPr="00E63082">
        <w:rPr>
          <w:rFonts w:ascii="Times New Roman" w:eastAsia="Roboto" w:hAnsi="Times New Roman" w:cs="Times New Roman"/>
          <w:color w:val="000000" w:themeColor="text1"/>
          <w:sz w:val="24"/>
          <w:szCs w:val="24"/>
        </w:rPr>
        <w:t xml:space="preserve">hính quyền thông qua các biện pháp bảo vệ đặc quyền / bí mật nghề nghiệp" (trang 23). </w:t>
      </w:r>
    </w:p>
    <w:p w14:paraId="153B6AA8" w14:textId="77CC3EBF" w:rsidR="00B37C6B"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Tương tự như vậy, báo cáo của FATF năm 2013 về </w:t>
      </w:r>
      <w:r w:rsidR="00FA021C" w:rsidRPr="00E63082">
        <w:rPr>
          <w:rFonts w:ascii="Times New Roman" w:eastAsia="Roboto" w:hAnsi="Times New Roman" w:cs="Times New Roman"/>
          <w:color w:val="000000" w:themeColor="text1"/>
          <w:sz w:val="24"/>
          <w:szCs w:val="24"/>
        </w:rPr>
        <w:t xml:space="preserve">Tổn thương của các chuyên gia pháp lý về khía cạnh </w:t>
      </w:r>
      <w:r w:rsidRPr="00E63082">
        <w:rPr>
          <w:rFonts w:ascii="Times New Roman" w:eastAsia="Roboto" w:hAnsi="Times New Roman" w:cs="Times New Roman"/>
          <w:color w:val="000000" w:themeColor="text1"/>
          <w:sz w:val="24"/>
          <w:szCs w:val="24"/>
        </w:rPr>
        <w:t xml:space="preserve">rửa tiền và tài trợ khủng bố </w:t>
      </w:r>
      <w:r w:rsidR="00FA021C" w:rsidRPr="00E63082">
        <w:rPr>
          <w:rFonts w:ascii="Times New Roman" w:eastAsia="Roboto" w:hAnsi="Times New Roman" w:cs="Times New Roman"/>
          <w:color w:val="000000" w:themeColor="text1"/>
          <w:sz w:val="24"/>
          <w:szCs w:val="24"/>
        </w:rPr>
        <w:t>(báo cáo Money Laudering and Terrosist Vulerabilities)</w:t>
      </w:r>
      <w:r w:rsidR="00B37C6B" w:rsidRPr="00E63082">
        <w:rPr>
          <w:rFonts w:ascii="Times New Roman" w:eastAsia="Roboto" w:hAnsi="Times New Roman" w:cs="Times New Roman"/>
          <w:color w:val="000000" w:themeColor="text1"/>
          <w:sz w:val="24"/>
          <w:szCs w:val="24"/>
          <w:vertAlign w:val="superscript"/>
        </w:rPr>
        <w:footnoteReference w:id="44"/>
      </w:r>
      <w:r w:rsidR="00B37C6B"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lưu ý rằng</w:t>
      </w:r>
      <w:r w:rsidR="00B37C6B" w:rsidRPr="00E63082">
        <w:rPr>
          <w:rFonts w:ascii="Times New Roman" w:eastAsia="Roboto" w:hAnsi="Times New Roman" w:cs="Times New Roman"/>
          <w:color w:val="000000" w:themeColor="text1"/>
          <w:sz w:val="24"/>
          <w:szCs w:val="24"/>
        </w:rPr>
        <w:t>:</w:t>
      </w:r>
    </w:p>
    <w:p w14:paraId="054D61F8" w14:textId="207303A6" w:rsidR="00A16404" w:rsidRPr="00E63082" w:rsidRDefault="00A16404"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"Các tuyên bố về đặc quyền nghề nghiệp hợp pháp hoặc bí mật nghề nghiệp có thể cản trở và trì hoãn cuộc điều tra hình sự... Trong nhiều trường hợp, điều này có nghĩa là yêu cầu đặc quyền nghề nghiệp hợp pháp hoặc bí mật nghề nghiệp sẽ cần phải được giải quyết bởi tòa án, điều này có thể trì hoãn quá trình điều tra trong một khoảng thời gian đáng kể. Vì thời gian là một yếu tố quan trọng trong việc</w:t>
      </w:r>
      <w:r w:rsidR="00FA021C" w:rsidRPr="00E63082">
        <w:rPr>
          <w:rFonts w:ascii="Times New Roman" w:eastAsia="Roboto" w:hAnsi="Times New Roman" w:cs="Times New Roman"/>
          <w:i/>
          <w:iCs/>
          <w:color w:val="000000" w:themeColor="text1"/>
          <w:sz w:val="24"/>
          <w:szCs w:val="24"/>
        </w:rPr>
        <w:t xml:space="preserve"> truy thu so</w:t>
      </w:r>
      <w:r w:rsidRPr="00E63082">
        <w:rPr>
          <w:rFonts w:ascii="Times New Roman" w:eastAsia="Roboto" w:hAnsi="Times New Roman" w:cs="Times New Roman"/>
          <w:i/>
          <w:iCs/>
          <w:color w:val="000000" w:themeColor="text1"/>
          <w:sz w:val="24"/>
          <w:szCs w:val="24"/>
        </w:rPr>
        <w:t xml:space="preserve">ố tiền thu được </w:t>
      </w:r>
      <w:r w:rsidR="00FA021C" w:rsidRPr="00E63082">
        <w:rPr>
          <w:rFonts w:ascii="Times New Roman" w:eastAsia="Roboto" w:hAnsi="Times New Roman" w:cs="Times New Roman"/>
          <w:i/>
          <w:iCs/>
          <w:color w:val="000000" w:themeColor="text1"/>
          <w:sz w:val="24"/>
          <w:szCs w:val="24"/>
        </w:rPr>
        <w:t xml:space="preserve">do </w:t>
      </w:r>
      <w:r w:rsidRPr="00E63082">
        <w:rPr>
          <w:rFonts w:ascii="Times New Roman" w:eastAsia="Roboto" w:hAnsi="Times New Roman" w:cs="Times New Roman"/>
          <w:i/>
          <w:iCs/>
          <w:color w:val="000000" w:themeColor="text1"/>
          <w:sz w:val="24"/>
          <w:szCs w:val="24"/>
        </w:rPr>
        <w:t>phạm</w:t>
      </w:r>
      <w:r w:rsidR="00FA021C" w:rsidRPr="00E63082">
        <w:rPr>
          <w:rFonts w:ascii="Times New Roman" w:eastAsia="Roboto" w:hAnsi="Times New Roman" w:cs="Times New Roman"/>
          <w:i/>
          <w:iCs/>
          <w:color w:val="000000" w:themeColor="text1"/>
          <w:sz w:val="24"/>
          <w:szCs w:val="24"/>
        </w:rPr>
        <w:t xml:space="preserve"> tội mà có</w:t>
      </w:r>
      <w:r w:rsidRPr="00E63082">
        <w:rPr>
          <w:rFonts w:ascii="Times New Roman" w:eastAsia="Roboto" w:hAnsi="Times New Roman" w:cs="Times New Roman"/>
          <w:i/>
          <w:iCs/>
          <w:color w:val="000000" w:themeColor="text1"/>
          <w:sz w:val="24"/>
          <w:szCs w:val="24"/>
        </w:rPr>
        <w:t xml:space="preserve">, điều này có thể ảnh hưởng đến quyết định của các nhà điều tra về việc có nên điều tra sự tham gia có thể có của chuyên gia pháp lý hay tìm kiếm bằng chứng về các hoạt động của khách hàng của họ từ các nguồn thay thế "(trang 31-32). </w:t>
      </w:r>
    </w:p>
    <w:p w14:paraId="23E69617" w14:textId="4E561340" w:rsidR="00A16404"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Hơn nữa, Phụ lục của báo cáo bao gồm 45 trường hợp các chuyên gia pháp lý che giấu quyền sở hữu thông qua việc thành lập các công ty, quỹ tín thác, sử dụng cổ phiếu vô danh hoặc đóng vai trò là người được ủy thác. Trường hợp 59 của Phụ lục liên quan đến một chuyên gia pháp lý tạo ra các cấu trúc nước ngoài phức tạp và chuyển tiền qua tài khoản khách hàng trong khi</w:t>
      </w:r>
      <w:r w:rsidR="00FA021C" w:rsidRPr="00E63082">
        <w:rPr>
          <w:rFonts w:ascii="Times New Roman" w:eastAsia="Roboto" w:hAnsi="Times New Roman" w:cs="Times New Roman"/>
          <w:color w:val="000000" w:themeColor="text1"/>
          <w:sz w:val="24"/>
          <w:szCs w:val="24"/>
        </w:rPr>
        <w:t xml:space="preserve"> sử dụng </w:t>
      </w:r>
      <w:r w:rsidRPr="00E63082">
        <w:rPr>
          <w:rFonts w:ascii="Times New Roman" w:eastAsia="Roboto" w:hAnsi="Times New Roman" w:cs="Times New Roman"/>
          <w:color w:val="000000" w:themeColor="text1"/>
          <w:sz w:val="24"/>
          <w:szCs w:val="24"/>
        </w:rPr>
        <w:t xml:space="preserve">đặc quyền để ngăn chặn sự phát hiện. </w:t>
      </w:r>
    </w:p>
    <w:p w14:paraId="21D1E010" w14:textId="3F40DA5A" w:rsidR="00B37C6B"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Trong khi</w:t>
      </w:r>
      <w:r w:rsidR="00FA021C" w:rsidRPr="00E63082">
        <w:rPr>
          <w:rFonts w:ascii="Times New Roman" w:eastAsia="Roboto" w:hAnsi="Times New Roman" w:cs="Times New Roman"/>
          <w:color w:val="000000" w:themeColor="text1"/>
          <w:sz w:val="24"/>
          <w:szCs w:val="24"/>
        </w:rPr>
        <w:t xml:space="preserve"> còn</w:t>
      </w:r>
      <w:r w:rsidRPr="00E63082">
        <w:rPr>
          <w:rFonts w:ascii="Times New Roman" w:eastAsia="Roboto" w:hAnsi="Times New Roman" w:cs="Times New Roman"/>
          <w:color w:val="000000" w:themeColor="text1"/>
          <w:sz w:val="24"/>
          <w:szCs w:val="24"/>
        </w:rPr>
        <w:t xml:space="preserve"> có những quan điểm khác nhau về vấn đề này, có một lập luận</w:t>
      </w:r>
      <w:r w:rsidR="00FA021C" w:rsidRPr="00E63082">
        <w:rPr>
          <w:rFonts w:ascii="Times New Roman" w:eastAsia="Roboto" w:hAnsi="Times New Roman" w:cs="Times New Roman"/>
          <w:color w:val="000000" w:themeColor="text1"/>
          <w:sz w:val="24"/>
          <w:szCs w:val="24"/>
        </w:rPr>
        <w:t xml:space="preserve"> cho</w:t>
      </w:r>
      <w:r w:rsidRPr="00E63082">
        <w:rPr>
          <w:rFonts w:ascii="Times New Roman" w:eastAsia="Roboto" w:hAnsi="Times New Roman" w:cs="Times New Roman"/>
          <w:color w:val="000000" w:themeColor="text1"/>
          <w:sz w:val="24"/>
          <w:szCs w:val="24"/>
        </w:rPr>
        <w:t xml:space="preserve"> rằng</w:t>
      </w:r>
      <w:r w:rsidR="00FA021C"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sự bảo vệ được cung cấp cho khách hàng</w:t>
      </w:r>
      <w:r w:rsidR="00FA021C" w:rsidRPr="00E63082">
        <w:rPr>
          <w:rFonts w:ascii="Times New Roman" w:eastAsia="Roboto" w:hAnsi="Times New Roman" w:cs="Times New Roman"/>
          <w:color w:val="000000" w:themeColor="text1"/>
          <w:sz w:val="24"/>
          <w:szCs w:val="24"/>
        </w:rPr>
        <w:t xml:space="preserve"> dựa trên </w:t>
      </w:r>
      <w:r w:rsidRPr="00E63082">
        <w:rPr>
          <w:rFonts w:ascii="Times New Roman" w:eastAsia="Roboto" w:hAnsi="Times New Roman" w:cs="Times New Roman"/>
          <w:color w:val="000000" w:themeColor="text1"/>
          <w:sz w:val="24"/>
          <w:szCs w:val="24"/>
        </w:rPr>
        <w:t xml:space="preserve">đặc quyền nghề nghiệp pháp lý </w:t>
      </w:r>
      <w:r w:rsidR="00FA021C" w:rsidRPr="00E63082">
        <w:rPr>
          <w:rFonts w:ascii="Times New Roman" w:eastAsia="Roboto" w:hAnsi="Times New Roman" w:cs="Times New Roman"/>
          <w:color w:val="000000" w:themeColor="text1"/>
          <w:sz w:val="24"/>
          <w:szCs w:val="24"/>
        </w:rPr>
        <w:t xml:space="preserve">cần phải được nêu </w:t>
      </w:r>
      <w:r w:rsidRPr="00E63082">
        <w:rPr>
          <w:rFonts w:ascii="Times New Roman" w:eastAsia="Roboto" w:hAnsi="Times New Roman" w:cs="Times New Roman"/>
          <w:color w:val="000000" w:themeColor="text1"/>
          <w:sz w:val="24"/>
          <w:szCs w:val="24"/>
        </w:rPr>
        <w:t>cụ thể</w:t>
      </w:r>
      <w:r w:rsidR="00FA021C" w:rsidRPr="00E63082">
        <w:rPr>
          <w:rFonts w:ascii="Times New Roman" w:eastAsia="Roboto" w:hAnsi="Times New Roman" w:cs="Times New Roman"/>
          <w:color w:val="000000" w:themeColor="text1"/>
          <w:sz w:val="24"/>
          <w:szCs w:val="24"/>
        </w:rPr>
        <w:t xml:space="preserve">  trong mọi thông tin và các phương tiện truyền thông được</w:t>
      </w:r>
      <w:r w:rsidRPr="00E63082">
        <w:rPr>
          <w:rFonts w:ascii="Times New Roman" w:eastAsia="Roboto" w:hAnsi="Times New Roman" w:cs="Times New Roman"/>
          <w:color w:val="000000" w:themeColor="text1"/>
          <w:sz w:val="24"/>
          <w:szCs w:val="24"/>
        </w:rPr>
        <w:t xml:space="preserve"> tạo ra bởi các chuyên gia pháp lý </w:t>
      </w:r>
      <w:r w:rsidR="00FA021C" w:rsidRPr="00E63082">
        <w:rPr>
          <w:rFonts w:ascii="Times New Roman" w:eastAsia="Roboto" w:hAnsi="Times New Roman" w:cs="Times New Roman"/>
          <w:color w:val="000000" w:themeColor="text1"/>
          <w:sz w:val="24"/>
          <w:szCs w:val="24"/>
        </w:rPr>
        <w:t>khi các chuyên gia này tham gia các hoạt động trong</w:t>
      </w:r>
      <w:r w:rsidRPr="00E63082">
        <w:rPr>
          <w:rFonts w:ascii="Times New Roman" w:eastAsia="Roboto" w:hAnsi="Times New Roman" w:cs="Times New Roman"/>
          <w:color w:val="000000" w:themeColor="text1"/>
          <w:sz w:val="24"/>
          <w:szCs w:val="24"/>
        </w:rPr>
        <w:t xml:space="preserve"> tư cách là chuyên gia pháp lý. Ví dụ, Sổ tay đánh giá ngang hàng về tính minh bạch và trao đổi thông tin theo yêu cầu</w:t>
      </w:r>
      <w:r w:rsidR="00B37C6B" w:rsidRPr="00E63082">
        <w:rPr>
          <w:rFonts w:ascii="Times New Roman" w:eastAsia="Roboto" w:hAnsi="Times New Roman" w:cs="Times New Roman"/>
          <w:color w:val="000000" w:themeColor="text1"/>
          <w:sz w:val="24"/>
          <w:szCs w:val="24"/>
          <w:vertAlign w:val="superscript"/>
        </w:rPr>
        <w:footnoteReference w:id="45"/>
      </w:r>
      <w:r w:rsidR="00B37C6B"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mô tả rằn</w:t>
      </w:r>
      <w:r w:rsidR="009772DB" w:rsidRPr="00E63082">
        <w:rPr>
          <w:rFonts w:ascii="Times New Roman" w:eastAsia="Roboto" w:hAnsi="Times New Roman" w:cs="Times New Roman"/>
          <w:color w:val="000000" w:themeColor="text1"/>
          <w:sz w:val="24"/>
          <w:szCs w:val="24"/>
        </w:rPr>
        <w:t>g</w:t>
      </w:r>
      <w:r w:rsidR="00B37C6B" w:rsidRPr="00E63082">
        <w:rPr>
          <w:rFonts w:ascii="Times New Roman" w:eastAsia="Roboto" w:hAnsi="Times New Roman" w:cs="Times New Roman"/>
          <w:color w:val="000000" w:themeColor="text1"/>
          <w:sz w:val="24"/>
          <w:szCs w:val="24"/>
        </w:rPr>
        <w:t xml:space="preserve">: </w:t>
      </w:r>
    </w:p>
    <w:p w14:paraId="09C7AA1E" w14:textId="5ADB3D1D" w:rsidR="009772DB" w:rsidRPr="00E63082" w:rsidRDefault="009772DB"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w:t>
      </w:r>
      <w:r w:rsidR="0014050F" w:rsidRPr="00E63082">
        <w:rPr>
          <w:rFonts w:ascii="Times New Roman" w:eastAsia="Roboto" w:hAnsi="Times New Roman" w:cs="Times New Roman"/>
          <w:i/>
          <w:iCs/>
          <w:color w:val="000000" w:themeColor="text1"/>
          <w:sz w:val="24"/>
          <w:szCs w:val="24"/>
        </w:rPr>
        <w:t>Việc giao tiếp (communication)</w:t>
      </w:r>
      <w:r w:rsidRPr="00E63082">
        <w:rPr>
          <w:rFonts w:ascii="Times New Roman" w:eastAsia="Roboto" w:hAnsi="Times New Roman" w:cs="Times New Roman"/>
          <w:i/>
          <w:iCs/>
          <w:color w:val="000000" w:themeColor="text1"/>
          <w:sz w:val="24"/>
          <w:szCs w:val="24"/>
        </w:rPr>
        <w:t xml:space="preserve"> giữa khách hàng và luật sư, luật sư hoặc đại diện pháp lý được thừa nhận khác </w:t>
      </w:r>
      <w:r w:rsidRPr="00E63082">
        <w:rPr>
          <w:rFonts w:ascii="Times New Roman" w:eastAsia="Roboto" w:hAnsi="Times New Roman" w:cs="Times New Roman"/>
          <w:b/>
          <w:bCs/>
          <w:i/>
          <w:iCs/>
          <w:color w:val="000000" w:themeColor="text1"/>
          <w:sz w:val="24"/>
          <w:szCs w:val="24"/>
        </w:rPr>
        <w:t>chỉ được</w:t>
      </w:r>
      <w:r w:rsidR="0014050F" w:rsidRPr="00E63082">
        <w:rPr>
          <w:rFonts w:ascii="Times New Roman" w:eastAsia="Roboto" w:hAnsi="Times New Roman" w:cs="Times New Roman"/>
          <w:b/>
          <w:bCs/>
          <w:i/>
          <w:iCs/>
          <w:color w:val="000000" w:themeColor="text1"/>
          <w:sz w:val="24"/>
          <w:szCs w:val="24"/>
        </w:rPr>
        <w:t xml:space="preserve"> coi là</w:t>
      </w:r>
      <w:r w:rsidRPr="00E63082">
        <w:rPr>
          <w:rFonts w:ascii="Times New Roman" w:eastAsia="Roboto" w:hAnsi="Times New Roman" w:cs="Times New Roman"/>
          <w:b/>
          <w:bCs/>
          <w:i/>
          <w:iCs/>
          <w:color w:val="000000" w:themeColor="text1"/>
          <w:sz w:val="24"/>
          <w:szCs w:val="24"/>
        </w:rPr>
        <w:t xml:space="preserve"> đặc quyền </w:t>
      </w:r>
      <w:r w:rsidRPr="00E63082">
        <w:rPr>
          <w:rFonts w:ascii="Times New Roman" w:eastAsia="Roboto" w:hAnsi="Times New Roman" w:cs="Times New Roman"/>
          <w:i/>
          <w:iCs/>
          <w:color w:val="000000" w:themeColor="text1"/>
          <w:sz w:val="24"/>
          <w:szCs w:val="24"/>
        </w:rPr>
        <w:t>nếu, và trong phạm vi,</w:t>
      </w:r>
      <w:r w:rsidR="0014050F" w:rsidRPr="00E63082">
        <w:rPr>
          <w:rFonts w:ascii="Times New Roman" w:eastAsia="Roboto" w:hAnsi="Times New Roman" w:cs="Times New Roman"/>
          <w:i/>
          <w:iCs/>
          <w:color w:val="000000" w:themeColor="text1"/>
          <w:sz w:val="24"/>
          <w:szCs w:val="24"/>
        </w:rPr>
        <w:t xml:space="preserve"> khi</w:t>
      </w:r>
      <w:r w:rsidRPr="00E63082">
        <w:rPr>
          <w:rFonts w:ascii="Times New Roman" w:eastAsia="Roboto" w:hAnsi="Times New Roman" w:cs="Times New Roman"/>
          <w:i/>
          <w:iCs/>
          <w:color w:val="000000" w:themeColor="text1"/>
          <w:sz w:val="24"/>
          <w:szCs w:val="24"/>
        </w:rPr>
        <w:t xml:space="preserve"> luật sư</w:t>
      </w:r>
      <w:r w:rsidR="0014050F" w:rsidRPr="00E63082">
        <w:rPr>
          <w:rFonts w:ascii="Times New Roman" w:eastAsia="Roboto" w:hAnsi="Times New Roman" w:cs="Times New Roman"/>
          <w:i/>
          <w:iCs/>
          <w:color w:val="000000" w:themeColor="text1"/>
          <w:sz w:val="24"/>
          <w:szCs w:val="24"/>
        </w:rPr>
        <w:t xml:space="preserve"> (attorney)</w:t>
      </w:r>
      <w:r w:rsidRPr="00E63082">
        <w:rPr>
          <w:rFonts w:ascii="Times New Roman" w:eastAsia="Roboto" w:hAnsi="Times New Roman" w:cs="Times New Roman"/>
          <w:i/>
          <w:iCs/>
          <w:color w:val="000000" w:themeColor="text1"/>
          <w:sz w:val="24"/>
          <w:szCs w:val="24"/>
        </w:rPr>
        <w:t>, luật sư</w:t>
      </w:r>
      <w:r w:rsidR="0014050F" w:rsidRPr="00E63082">
        <w:rPr>
          <w:rFonts w:ascii="Times New Roman" w:eastAsia="Roboto" w:hAnsi="Times New Roman" w:cs="Times New Roman"/>
          <w:i/>
          <w:iCs/>
          <w:color w:val="000000" w:themeColor="text1"/>
          <w:sz w:val="24"/>
          <w:szCs w:val="24"/>
        </w:rPr>
        <w:t xml:space="preserve"> (solicitor)</w:t>
      </w:r>
      <w:r w:rsidRPr="00E63082">
        <w:rPr>
          <w:rFonts w:ascii="Times New Roman" w:eastAsia="Roboto" w:hAnsi="Times New Roman" w:cs="Times New Roman"/>
          <w:i/>
          <w:iCs/>
          <w:color w:val="000000" w:themeColor="text1"/>
          <w:sz w:val="24"/>
          <w:szCs w:val="24"/>
        </w:rPr>
        <w:t xml:space="preserve"> hoặc đại diện pháp lý khác hành động</w:t>
      </w:r>
      <w:r w:rsidR="0014050F" w:rsidRPr="00E63082">
        <w:rPr>
          <w:rFonts w:ascii="Times New Roman" w:eastAsia="Roboto" w:hAnsi="Times New Roman" w:cs="Times New Roman"/>
          <w:i/>
          <w:iCs/>
          <w:color w:val="000000" w:themeColor="text1"/>
          <w:sz w:val="24"/>
          <w:szCs w:val="24"/>
        </w:rPr>
        <w:t xml:space="preserve"> (acts)</w:t>
      </w:r>
      <w:r w:rsidRPr="00E63082">
        <w:rPr>
          <w:rFonts w:ascii="Times New Roman" w:eastAsia="Roboto" w:hAnsi="Times New Roman" w:cs="Times New Roman"/>
          <w:i/>
          <w:iCs/>
          <w:color w:val="000000" w:themeColor="text1"/>
          <w:sz w:val="24"/>
          <w:szCs w:val="24"/>
        </w:rPr>
        <w:t xml:space="preserve"> với tư cách là luật sư, luật sư hoặc đại diện pháp lý khác. Ví dụ, trong phạm vi luật sư đóng vai trò là cổ đông được </w:t>
      </w:r>
      <w:r w:rsidR="00DD2D14" w:rsidRPr="00E63082">
        <w:rPr>
          <w:rFonts w:ascii="Times New Roman" w:eastAsia="Roboto" w:hAnsi="Times New Roman" w:cs="Times New Roman"/>
          <w:i/>
          <w:iCs/>
          <w:color w:val="000000" w:themeColor="text1"/>
          <w:sz w:val="24"/>
          <w:szCs w:val="24"/>
        </w:rPr>
        <w:t xml:space="preserve">chỉ định </w:t>
      </w:r>
      <w:r w:rsidRPr="00E63082">
        <w:rPr>
          <w:rFonts w:ascii="Times New Roman" w:eastAsia="Roboto" w:hAnsi="Times New Roman" w:cs="Times New Roman"/>
          <w:i/>
          <w:iCs/>
          <w:color w:val="000000" w:themeColor="text1"/>
          <w:sz w:val="24"/>
          <w:szCs w:val="24"/>
        </w:rPr>
        <w:t>, người được ủy thác, người định cư, giám đốc công ty hoặc theo giấy ủy quyền để đại diện cho công ty trong các hoạt động kinh doanh của mình, anh ta không thể yêu cầu đặc quyền luật sư-khách hàng đối với bất kỳ thông tin nào phát sinh từ và liên quan đến bất kỳ hoạt động nào như vậy "(đoạn 88).</w:t>
      </w:r>
    </w:p>
    <w:p w14:paraId="551CE922" w14:textId="5CE5F835" w:rsidR="009772DB" w:rsidRPr="00E63082" w:rsidRDefault="009772DB"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Theo Diễn đàn Toàn cầu, thông tin về quyền sở hữu về nguyên tắc không </w:t>
      </w:r>
      <w:r w:rsidRPr="00E63082">
        <w:rPr>
          <w:rFonts w:ascii="Times New Roman" w:eastAsia="Roboto" w:hAnsi="Times New Roman" w:cs="Times New Roman"/>
          <w:b/>
          <w:bCs/>
          <w:color w:val="000000" w:themeColor="text1"/>
          <w:sz w:val="24"/>
          <w:szCs w:val="24"/>
        </w:rPr>
        <w:t xml:space="preserve">được </w:t>
      </w:r>
      <w:r w:rsidR="00FA021C" w:rsidRPr="00E63082">
        <w:rPr>
          <w:rFonts w:ascii="Times New Roman" w:eastAsia="Roboto" w:hAnsi="Times New Roman" w:cs="Times New Roman"/>
          <w:b/>
          <w:bCs/>
          <w:color w:val="000000" w:themeColor="text1"/>
          <w:sz w:val="24"/>
          <w:szCs w:val="24"/>
        </w:rPr>
        <w:t xml:space="preserve">coi là </w:t>
      </w:r>
      <w:r w:rsidRPr="00E63082">
        <w:rPr>
          <w:rFonts w:ascii="Times New Roman" w:eastAsia="Roboto" w:hAnsi="Times New Roman" w:cs="Times New Roman"/>
          <w:b/>
          <w:bCs/>
          <w:color w:val="000000" w:themeColor="text1"/>
          <w:sz w:val="24"/>
          <w:szCs w:val="24"/>
        </w:rPr>
        <w:t>bảo mật</w:t>
      </w:r>
      <w:r w:rsidRPr="00E63082">
        <w:rPr>
          <w:rFonts w:ascii="Times New Roman" w:eastAsia="Roboto" w:hAnsi="Times New Roman" w:cs="Times New Roman"/>
          <w:color w:val="000000" w:themeColor="text1"/>
          <w:sz w:val="24"/>
          <w:szCs w:val="24"/>
        </w:rPr>
        <w:t>. Hơn nữa, Công ước thuế mẫu về thu nhập và vốn 2017</w:t>
      </w:r>
      <w:r w:rsidRPr="00E63082">
        <w:rPr>
          <w:rFonts w:ascii="Times New Roman" w:eastAsia="Roboto" w:hAnsi="Times New Roman" w:cs="Times New Roman"/>
          <w:color w:val="000000" w:themeColor="text1"/>
          <w:sz w:val="24"/>
          <w:szCs w:val="24"/>
          <w:vertAlign w:val="superscript"/>
        </w:rPr>
        <w:footnoteReference w:id="46"/>
      </w:r>
      <w:r w:rsidRPr="00E63082">
        <w:rPr>
          <w:rFonts w:ascii="Times New Roman" w:eastAsia="Roboto" w:hAnsi="Times New Roman" w:cs="Times New Roman"/>
          <w:color w:val="000000" w:themeColor="text1"/>
          <w:sz w:val="24"/>
          <w:szCs w:val="24"/>
        </w:rPr>
        <w:t xml:space="preserve">  làm cơ sở pháp lý để trao đổi thông tin mô tả rằng:</w:t>
      </w:r>
    </w:p>
    <w:p w14:paraId="15CD1350" w14:textId="0497ED7F" w:rsidR="009772DB" w:rsidRPr="00E63082" w:rsidRDefault="009772DB"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 xml:space="preserve"> "Sự </w:t>
      </w:r>
      <w:r w:rsidR="0014050F" w:rsidRPr="00E63082">
        <w:rPr>
          <w:rFonts w:ascii="Times New Roman" w:eastAsia="Roboto" w:hAnsi="Times New Roman" w:cs="Times New Roman"/>
          <w:i/>
          <w:iCs/>
          <w:color w:val="000000" w:themeColor="text1"/>
          <w:sz w:val="24"/>
          <w:szCs w:val="24"/>
        </w:rPr>
        <w:t xml:space="preserve">đặc quyền </w:t>
      </w:r>
      <w:r w:rsidRPr="00E63082">
        <w:rPr>
          <w:rFonts w:ascii="Times New Roman" w:eastAsia="Roboto" w:hAnsi="Times New Roman" w:cs="Times New Roman"/>
          <w:i/>
          <w:iCs/>
          <w:color w:val="000000" w:themeColor="text1"/>
          <w:sz w:val="24"/>
          <w:szCs w:val="24"/>
        </w:rPr>
        <w:t xml:space="preserve">bảo vệ như vậy không </w:t>
      </w:r>
      <w:r w:rsidR="0014050F" w:rsidRPr="00E63082">
        <w:rPr>
          <w:rFonts w:ascii="Times New Roman" w:eastAsia="Roboto" w:hAnsi="Times New Roman" w:cs="Times New Roman"/>
          <w:i/>
          <w:iCs/>
          <w:color w:val="000000" w:themeColor="text1"/>
          <w:sz w:val="24"/>
          <w:szCs w:val="24"/>
        </w:rPr>
        <w:t xml:space="preserve">được </w:t>
      </w:r>
      <w:r w:rsidRPr="00E63082">
        <w:rPr>
          <w:rFonts w:ascii="Times New Roman" w:eastAsia="Roboto" w:hAnsi="Times New Roman" w:cs="Times New Roman"/>
          <w:i/>
          <w:iCs/>
          <w:color w:val="000000" w:themeColor="text1"/>
          <w:sz w:val="24"/>
          <w:szCs w:val="24"/>
        </w:rPr>
        <w:t xml:space="preserve">đính kèm với các tài liệu hoặc hồ sơ được giao cho luật sư, luật sư hoặc đại diện pháp lý được thừa nhận khác nhằm bảo vệ các tài liệu hoặc hồ sơ đó khỏi bị tiết lộ theo yêu cầu của pháp luật. Ngoài ra, thông tin về danh tính của một người như giám đốc hoặc chủ sở hữu </w:t>
      </w:r>
      <w:r w:rsidR="00E35116" w:rsidRPr="00E63082">
        <w:rPr>
          <w:rFonts w:ascii="Times New Roman" w:eastAsia="Roboto" w:hAnsi="Times New Roman" w:cs="Times New Roman"/>
          <w:i/>
          <w:iCs/>
          <w:color w:val="000000" w:themeColor="text1"/>
          <w:sz w:val="24"/>
          <w:szCs w:val="24"/>
        </w:rPr>
        <w:t xml:space="preserve">hưởng lợi </w:t>
      </w:r>
      <w:r w:rsidRPr="00E63082">
        <w:rPr>
          <w:rFonts w:ascii="Times New Roman" w:eastAsia="Roboto" w:hAnsi="Times New Roman" w:cs="Times New Roman"/>
          <w:i/>
          <w:iCs/>
          <w:color w:val="000000" w:themeColor="text1"/>
          <w:sz w:val="24"/>
          <w:szCs w:val="24"/>
        </w:rPr>
        <w:t xml:space="preserve">của một công ty thường không được bảo vệ như một thông tin mật" (đoạn 19.3). </w:t>
      </w:r>
    </w:p>
    <w:p w14:paraId="28A2AB45" w14:textId="61AA6D41" w:rsidR="00D11F35" w:rsidRPr="00E63082" w:rsidRDefault="00D11F3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1.4</w:t>
      </w:r>
      <w:r w:rsidR="004939C9" w:rsidRPr="00E63082">
        <w:rPr>
          <w:rFonts w:ascii="Times New Roman" w:eastAsia="Roboto" w:hAnsi="Times New Roman" w:cs="Times New Roman"/>
          <w:b/>
          <w:bCs/>
          <w:color w:val="000000" w:themeColor="text1"/>
          <w:sz w:val="24"/>
          <w:szCs w:val="24"/>
        </w:rPr>
        <w:t xml:space="preserve">. </w:t>
      </w:r>
      <w:r w:rsidR="000571FE" w:rsidRPr="00E63082">
        <w:rPr>
          <w:rFonts w:ascii="Times New Roman" w:eastAsia="Roboto" w:hAnsi="Times New Roman" w:cs="Times New Roman"/>
          <w:b/>
          <w:bCs/>
          <w:color w:val="000000" w:themeColor="text1"/>
          <w:sz w:val="24"/>
          <w:szCs w:val="24"/>
        </w:rPr>
        <w:t xml:space="preserve">Cơ chế bảo vệ </w:t>
      </w:r>
    </w:p>
    <w:p w14:paraId="3CBAC32B" w14:textId="298A417A" w:rsidR="00E843FC" w:rsidRPr="00E63082" w:rsidRDefault="00D11F3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cơ quan có thẩm quyền có thể sử dụng một loạt các cơ chế để giảm thiểu các yếu tố hỗ trợ chuyên nghiệp và lạm dụng pháp nhân. Có quyền t</w:t>
      </w:r>
      <w:r w:rsidR="009C6E0D" w:rsidRPr="00E63082">
        <w:rPr>
          <w:rFonts w:ascii="Times New Roman" w:eastAsia="Roboto" w:hAnsi="Times New Roman" w:cs="Times New Roman"/>
          <w:color w:val="000000" w:themeColor="text1"/>
          <w:sz w:val="24"/>
          <w:szCs w:val="24"/>
        </w:rPr>
        <w:t xml:space="preserve">iếp cận kịp thời thông tin về </w:t>
      </w:r>
      <w:r w:rsidRPr="00E63082">
        <w:rPr>
          <w:rFonts w:ascii="Times New Roman" w:eastAsia="Roboto" w:hAnsi="Times New Roman" w:cs="Times New Roman"/>
          <w:color w:val="000000" w:themeColor="text1"/>
          <w:sz w:val="24"/>
          <w:szCs w:val="24"/>
        </w:rPr>
        <w:t xml:space="preserve">quyền sở hữu cơ bản và </w:t>
      </w:r>
      <w:r w:rsidR="009C6E0D" w:rsidRPr="00E63082">
        <w:rPr>
          <w:rFonts w:ascii="Times New Roman" w:eastAsia="Roboto" w:hAnsi="Times New Roman" w:cs="Times New Roman"/>
          <w:color w:val="000000" w:themeColor="text1"/>
          <w:sz w:val="24"/>
          <w:szCs w:val="24"/>
        </w:rPr>
        <w:t xml:space="preserve">thông tin về </w:t>
      </w:r>
      <w:r w:rsidR="0013553E" w:rsidRPr="00E63082">
        <w:rPr>
          <w:rFonts w:ascii="Times New Roman" w:eastAsia="Roboto" w:hAnsi="Times New Roman" w:cs="Times New Roman"/>
          <w:color w:val="000000" w:themeColor="text1"/>
          <w:sz w:val="24"/>
          <w:szCs w:val="24"/>
        </w:rPr>
        <w:t xml:space="preserve">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thông qua cơ chế đăng ký công khai là rất quan trọng đối với </w:t>
      </w:r>
      <w:r w:rsidR="009C6E0D"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 xml:space="preserve">ác cơ quan có thẩm quyền. Hơn nữa, do các yếu tố hỗ trợ chuyên nghiệp thường là </w:t>
      </w:r>
      <w:r w:rsidR="009C6E0D" w:rsidRPr="00E63082">
        <w:rPr>
          <w:rFonts w:ascii="Times New Roman" w:eastAsia="Roboto" w:hAnsi="Times New Roman" w:cs="Times New Roman"/>
          <w:color w:val="000000" w:themeColor="text1"/>
          <w:sz w:val="24"/>
          <w:szCs w:val="24"/>
        </w:rPr>
        <w:t>các quỹ tín thác và tổ chức cung ứng dịch vụ cho công ty (</w:t>
      </w:r>
      <w:r w:rsidRPr="00E63082">
        <w:rPr>
          <w:rFonts w:ascii="Times New Roman" w:eastAsia="Roboto" w:hAnsi="Times New Roman" w:cs="Times New Roman"/>
          <w:color w:val="000000" w:themeColor="text1"/>
          <w:sz w:val="24"/>
          <w:szCs w:val="24"/>
        </w:rPr>
        <w:t>TCSP</w:t>
      </w:r>
      <w:r w:rsidR="009C6E0D"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w:t>
      </w:r>
      <w:r w:rsidR="009C6E0D" w:rsidRPr="00E63082">
        <w:rPr>
          <w:rFonts w:ascii="Times New Roman" w:eastAsia="Roboto" w:hAnsi="Times New Roman" w:cs="Times New Roman"/>
          <w:color w:val="000000" w:themeColor="text1"/>
          <w:sz w:val="24"/>
          <w:szCs w:val="24"/>
        </w:rPr>
        <w:t>nên việc quản lý các</w:t>
      </w:r>
      <w:r w:rsidRPr="00E63082">
        <w:rPr>
          <w:rFonts w:ascii="Times New Roman" w:eastAsia="Roboto" w:hAnsi="Times New Roman" w:cs="Times New Roman"/>
          <w:color w:val="000000" w:themeColor="text1"/>
          <w:sz w:val="24"/>
          <w:szCs w:val="24"/>
        </w:rPr>
        <w:t xml:space="preserve"> TCSP </w:t>
      </w:r>
      <w:r w:rsidR="009C6E0D" w:rsidRPr="00E63082">
        <w:rPr>
          <w:rFonts w:ascii="Times New Roman" w:eastAsia="Roboto" w:hAnsi="Times New Roman" w:cs="Times New Roman"/>
          <w:color w:val="000000" w:themeColor="text1"/>
          <w:sz w:val="24"/>
          <w:szCs w:val="24"/>
        </w:rPr>
        <w:t xml:space="preserve">là </w:t>
      </w:r>
      <w:r w:rsidRPr="00E63082">
        <w:rPr>
          <w:rFonts w:ascii="Times New Roman" w:eastAsia="Roboto" w:hAnsi="Times New Roman" w:cs="Times New Roman"/>
          <w:color w:val="000000" w:themeColor="text1"/>
          <w:sz w:val="24"/>
          <w:szCs w:val="24"/>
        </w:rPr>
        <w:t>rất quan trọng. Ngoài ra còn có các cơ chế khác như thực hiện các biện pháp trừng phạt tương xứng và răn đe, bảo vệ người tố giác và quan hệ đối tác công/tư. Cuối cùng, với những thách thức mà quốc tế</w:t>
      </w:r>
      <w:r w:rsidR="0013553E" w:rsidRPr="00E63082">
        <w:rPr>
          <w:rFonts w:ascii="Times New Roman" w:eastAsia="Roboto" w:hAnsi="Times New Roman" w:cs="Times New Roman"/>
          <w:color w:val="000000" w:themeColor="text1"/>
          <w:sz w:val="24"/>
          <w:szCs w:val="24"/>
        </w:rPr>
        <w:t xml:space="preserve"> đưa ra</w:t>
      </w:r>
      <w:r w:rsidRPr="00E63082">
        <w:rPr>
          <w:rFonts w:ascii="Times New Roman" w:eastAsia="Roboto" w:hAnsi="Times New Roman" w:cs="Times New Roman"/>
          <w:color w:val="000000" w:themeColor="text1"/>
          <w:sz w:val="24"/>
          <w:szCs w:val="24"/>
        </w:rPr>
        <w:t xml:space="preserve"> đối với quyền 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pháp nhân, hợp tác quốc tế giữa các cơ quan có thẩm quyền </w:t>
      </w:r>
      <w:r w:rsidR="0013553E" w:rsidRPr="00E63082">
        <w:rPr>
          <w:rFonts w:ascii="Times New Roman" w:eastAsia="Roboto" w:hAnsi="Times New Roman" w:cs="Times New Roman"/>
          <w:color w:val="000000" w:themeColor="text1"/>
          <w:sz w:val="24"/>
          <w:szCs w:val="24"/>
        </w:rPr>
        <w:t>có vai trò</w:t>
      </w:r>
      <w:r w:rsidRPr="00E63082">
        <w:rPr>
          <w:rFonts w:ascii="Times New Roman" w:eastAsia="Roboto" w:hAnsi="Times New Roman" w:cs="Times New Roman"/>
          <w:color w:val="000000" w:themeColor="text1"/>
          <w:sz w:val="24"/>
          <w:szCs w:val="24"/>
        </w:rPr>
        <w:t xml:space="preserve"> quan trọng.</w:t>
      </w:r>
    </w:p>
    <w:p w14:paraId="199701BE" w14:textId="0C24215D" w:rsidR="00B37C6B" w:rsidRPr="00E63082" w:rsidRDefault="00D11F3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Phần này </w:t>
      </w:r>
      <w:r w:rsidR="0013553E" w:rsidRPr="00E63082">
        <w:rPr>
          <w:rFonts w:ascii="Times New Roman" w:eastAsia="Roboto" w:hAnsi="Times New Roman" w:cs="Times New Roman"/>
          <w:color w:val="000000" w:themeColor="text1"/>
          <w:sz w:val="24"/>
          <w:szCs w:val="24"/>
        </w:rPr>
        <w:t xml:space="preserve">đề cập tới </w:t>
      </w:r>
      <w:r w:rsidRPr="00E63082">
        <w:rPr>
          <w:rFonts w:ascii="Times New Roman" w:eastAsia="Roboto" w:hAnsi="Times New Roman" w:cs="Times New Roman"/>
          <w:color w:val="000000" w:themeColor="text1"/>
          <w:sz w:val="24"/>
          <w:szCs w:val="24"/>
        </w:rPr>
        <w:t>nỗ lực của cả các thành viên và quan sát viên, thực tiễn quốc tế tốt nhất và bài học kinh nghiệm từ việc thực hiện các cơ chế này.</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677F69F4" w14:textId="77777777" w:rsidTr="0013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3FAEC"/>
          </w:tcPr>
          <w:p w14:paraId="512A86BA" w14:textId="622E3000" w:rsidR="00B37C6B" w:rsidRPr="00E63082" w:rsidRDefault="00175423"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Times New Roman" w:hAnsi="Times New Roman" w:cs="Times New Roman"/>
                <w:bCs/>
                <w:color w:val="000000" w:themeColor="text1"/>
                <w:kern w:val="2"/>
                <w:sz w:val="24"/>
                <w:szCs w:val="24"/>
                <w:u w:color="000000"/>
                <w:bdr w:val="nil"/>
                <w:lang w:eastAsia="en-AU"/>
              </w:rPr>
              <w:t>Viện Dịch vụ Thống nhất Hoàng gia (RUSI)</w:t>
            </w:r>
            <w:r w:rsidR="00AC0768" w:rsidRPr="00E63082">
              <w:rPr>
                <w:rFonts w:ascii="Times New Roman" w:eastAsia="Roboto" w:hAnsi="Times New Roman" w:cs="Times New Roman"/>
                <w:bCs/>
                <w:color w:val="000000" w:themeColor="text1"/>
                <w:sz w:val="24"/>
                <w:szCs w:val="24"/>
              </w:rPr>
              <w:t xml:space="preserve"> - Nhà cung cấp dịch vụ chuyên nghiệp và chống rửa tiền, Báo cáo hội nghị (2024)</w:t>
            </w:r>
          </w:p>
        </w:tc>
      </w:tr>
      <w:tr w:rsidR="00C942D6" w:rsidRPr="00E63082" w14:paraId="5FC718D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4F9B09C4" w14:textId="5DEB5DA5" w:rsidR="0039714D" w:rsidRPr="00E63082" w:rsidRDefault="00E843FC"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Từ tháng 4 đến tháng 6 năm 2024, Trung tâm Tài chính và An ninh (CFS) tại Viện Dịch vụ Thống nhất Hoàng gia (RUSI) đã tổ chức ba hội thảo </w:t>
            </w:r>
            <w:r w:rsidR="00590B92" w:rsidRPr="00E63082">
              <w:rPr>
                <w:rFonts w:ascii="Times New Roman" w:eastAsia="Times New Roman" w:hAnsi="Times New Roman" w:cs="Times New Roman"/>
                <w:b w:val="0"/>
                <w:color w:val="000000" w:themeColor="text1"/>
                <w:kern w:val="2"/>
                <w:sz w:val="24"/>
                <w:szCs w:val="24"/>
                <w:u w:color="000000"/>
                <w:bdr w:val="nil"/>
                <w:lang w:eastAsia="en-AU"/>
              </w:rPr>
              <w:t xml:space="preserve">về </w:t>
            </w:r>
            <w:r w:rsidRPr="00E63082">
              <w:rPr>
                <w:rFonts w:ascii="Times New Roman" w:eastAsia="Times New Roman" w:hAnsi="Times New Roman" w:cs="Times New Roman"/>
                <w:b w:val="0"/>
                <w:color w:val="000000" w:themeColor="text1"/>
                <w:kern w:val="2"/>
                <w:sz w:val="24"/>
                <w:szCs w:val="24"/>
                <w:u w:color="000000"/>
                <w:bdr w:val="nil"/>
                <w:lang w:eastAsia="en-AU"/>
              </w:rPr>
              <w:t>vai trò của quy định</w:t>
            </w:r>
            <w:r w:rsidR="00590B92" w:rsidRPr="00E63082">
              <w:rPr>
                <w:rFonts w:ascii="Times New Roman" w:eastAsia="Times New Roman" w:hAnsi="Times New Roman" w:cs="Times New Roman"/>
                <w:b w:val="0"/>
                <w:color w:val="000000" w:themeColor="text1"/>
                <w:kern w:val="2"/>
                <w:sz w:val="24"/>
                <w:szCs w:val="24"/>
                <w:u w:color="000000"/>
                <w:bdr w:val="nil"/>
                <w:lang w:eastAsia="en-AU"/>
              </w:rPr>
              <w:t xml:space="preserve"> về PCRT</w:t>
            </w:r>
            <w:r w:rsidRPr="00E63082">
              <w:rPr>
                <w:rFonts w:ascii="Times New Roman" w:eastAsia="Times New Roman" w:hAnsi="Times New Roman" w:cs="Times New Roman"/>
                <w:b w:val="0"/>
                <w:color w:val="000000" w:themeColor="text1"/>
                <w:kern w:val="2"/>
                <w:sz w:val="24"/>
                <w:szCs w:val="24"/>
                <w:u w:color="000000"/>
                <w:bdr w:val="nil"/>
                <w:lang w:eastAsia="en-AU"/>
              </w:rPr>
              <w:t>, giám sát và thực thi trong việc ngăn chặn, phát hiện và trừng phạt hành vi</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được gọi là</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eastAsia="en-AU"/>
              </w:rPr>
              <w:t>“</w:t>
            </w:r>
            <w:r w:rsidR="00590B92" w:rsidRPr="00E63082">
              <w:rPr>
                <w:rFonts w:ascii="Times New Roman" w:eastAsia="Times New Roman" w:hAnsi="Times New Roman" w:cs="Times New Roman"/>
                <w:b w:val="0"/>
                <w:color w:val="000000" w:themeColor="text1"/>
                <w:kern w:val="2"/>
                <w:sz w:val="24"/>
                <w:szCs w:val="24"/>
                <w:u w:color="000000"/>
                <w:bdr w:val="nil"/>
                <w:lang w:eastAsia="en-AU"/>
              </w:rPr>
              <w:t>hỗ trợ</w:t>
            </w:r>
            <w:r w:rsidR="00C948C3" w:rsidRPr="00E63082">
              <w:rPr>
                <w:rFonts w:ascii="Times New Roman" w:eastAsia="Times New Roman" w:hAnsi="Times New Roman" w:cs="Times New Roman"/>
                <w:b w:val="0"/>
                <w:color w:val="000000" w:themeColor="text1"/>
                <w:kern w:val="2"/>
                <w:sz w:val="24"/>
                <w:szCs w:val="24"/>
                <w:u w:color="000000"/>
                <w:bdr w:val="nil"/>
                <w:lang w:eastAsia="en-AU"/>
              </w:rPr>
              <w: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của luật sư và kế toán, đồng thời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rà soát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các thực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tiễn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tốt ở Vương quốc Anh (Anh) và Liên minh châu Âu (EU). </w:t>
            </w:r>
          </w:p>
          <w:p w14:paraId="22D28BA3" w14:textId="5E30CA07" w:rsidR="00E843FC" w:rsidRPr="00E63082" w:rsidRDefault="00E843FC"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RUSI đã hợp tác với Phái đoàn Liên minh châu Âu tại Vương quốc Anh và Bắc Ireland</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tổ chức các hội thảo</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và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mời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các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bộ, </w:t>
            </w:r>
            <w:r w:rsidRPr="00E63082">
              <w:rPr>
                <w:rFonts w:ascii="Times New Roman" w:eastAsia="Times New Roman" w:hAnsi="Times New Roman" w:cs="Times New Roman"/>
                <w:b w:val="0"/>
                <w:color w:val="000000" w:themeColor="text1"/>
                <w:kern w:val="2"/>
                <w:sz w:val="24"/>
                <w:szCs w:val="24"/>
                <w:u w:color="000000"/>
                <w:bdr w:val="nil"/>
                <w:lang w:eastAsia="en-AU"/>
              </w:rPr>
              <w:t>ngành, cơ quan quản lý, thực thi pháp luật và các học giả trên khắp Vương quốc Anh và EU</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tham dự</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eastAsia="en-AU"/>
              </w:rPr>
              <w:t>T</w:t>
            </w:r>
            <w:r w:rsidRPr="00E63082">
              <w:rPr>
                <w:rFonts w:ascii="Times New Roman" w:eastAsia="Times New Roman" w:hAnsi="Times New Roman" w:cs="Times New Roman"/>
                <w:b w:val="0"/>
                <w:color w:val="000000" w:themeColor="text1"/>
                <w:kern w:val="2"/>
                <w:sz w:val="24"/>
                <w:szCs w:val="24"/>
                <w:u w:color="000000"/>
                <w:bdr w:val="nil"/>
                <w:lang w:eastAsia="en-AU"/>
              </w:rPr>
              <w:t>háng 7/2024, CFS đã công bố Báo cáo Hội nghị</w:t>
            </w:r>
            <w:r w:rsidR="0039714D" w:rsidRPr="00E63082">
              <w:rPr>
                <w:rFonts w:ascii="Times New Roman" w:eastAsia="Times New Roman" w:hAnsi="Times New Roman" w:cs="Times New Roman"/>
                <w:b w:val="0"/>
                <w:color w:val="000000" w:themeColor="text1"/>
                <w:kern w:val="2"/>
                <w:sz w:val="24"/>
                <w:szCs w:val="24"/>
                <w:u w:color="000000"/>
                <w:bdr w:val="nil"/>
                <w:vertAlign w:val="superscript"/>
                <w:lang w:val="en-GB" w:eastAsia="en-AU"/>
              </w:rPr>
              <w:footnoteReference w:id="47"/>
            </w:r>
            <w:r w:rsidR="0039714D" w:rsidRPr="00E63082">
              <w:rPr>
                <w:rFonts w:ascii="Times New Roman" w:eastAsia="Times New Roman" w:hAnsi="Times New Roman" w:cs="Times New Roman"/>
                <w:b w:val="0"/>
                <w:color w:val="000000" w:themeColor="text1"/>
                <w:kern w:val="2"/>
                <w:sz w:val="24"/>
                <w:szCs w:val="24"/>
                <w:u w:color="000000"/>
                <w:bdr w:val="nil"/>
                <w:lang w:val="en-GB"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val="en-GB" w:eastAsia="en-AU"/>
              </w:rPr>
              <w:t>để</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tóm tắt những phát hiện chính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từ </w:t>
            </w:r>
            <w:r w:rsidRPr="00E63082">
              <w:rPr>
                <w:rFonts w:ascii="Times New Roman" w:eastAsia="Times New Roman" w:hAnsi="Times New Roman" w:cs="Times New Roman"/>
                <w:b w:val="0"/>
                <w:color w:val="000000" w:themeColor="text1"/>
                <w:kern w:val="2"/>
                <w:sz w:val="24"/>
                <w:szCs w:val="24"/>
                <w:u w:color="000000"/>
                <w:bdr w:val="nil"/>
                <w:lang w:eastAsia="en-AU"/>
              </w:rPr>
              <w:t>các cuộc thảo luận.</w:t>
            </w:r>
          </w:p>
          <w:p w14:paraId="11DC7A2D" w14:textId="2B026C7D" w:rsidR="00AC0768" w:rsidRPr="00E63082" w:rsidRDefault="00AC0768"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val="en-GB"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Mỗi hội thảo tập trung vào những thách thức cụ thể liên quan đến các yếu tố khác nhau của quy trình giám sát đối với các nhà cung cấp dịch vụ chuyên nghiệp</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trên các khía cạnh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iệu quả, thực thi và </w:t>
            </w:r>
            <w:r w:rsidR="005E48DB" w:rsidRPr="00E63082">
              <w:rPr>
                <w:rFonts w:ascii="Times New Roman" w:eastAsia="Times New Roman" w:hAnsi="Times New Roman" w:cs="Times New Roman"/>
                <w:b w:val="0"/>
                <w:color w:val="000000" w:themeColor="text1"/>
                <w:kern w:val="2"/>
                <w:sz w:val="24"/>
                <w:szCs w:val="24"/>
                <w:u w:color="000000"/>
                <w:bdr w:val="nil"/>
                <w:lang w:eastAsia="en-AU"/>
              </w:rPr>
              <w:t>động cơ</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Báo cáo phác thảo chi tiết toàn diện, kết quả của từng hội thảo. Ba hội thảo nhấn mạnh rằng có nhiều thách thức chung trong việc thực thi nghĩa vụ </w:t>
            </w:r>
            <w:r w:rsidR="00F91D52" w:rsidRPr="00E63082">
              <w:rPr>
                <w:rFonts w:ascii="Times New Roman" w:eastAsia="Times New Roman" w:hAnsi="Times New Roman" w:cs="Times New Roman"/>
                <w:b w:val="0"/>
                <w:color w:val="000000" w:themeColor="text1"/>
                <w:kern w:val="2"/>
                <w:sz w:val="24"/>
                <w:szCs w:val="24"/>
                <w:u w:color="000000"/>
                <w:bdr w:val="nil"/>
                <w:lang w:eastAsia="en-AU"/>
              </w:rPr>
              <w:t>PCRT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trong các nhà cung cấp dịch vụ chuyên nghiệp, đáng chú ý là:</w:t>
            </w:r>
          </w:p>
          <w:p w14:paraId="6EBDA7FD" w14:textId="77777777" w:rsidR="00AC0768"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Thiếu cấu trúc giám sát nhất quán cả trong một số khu vực pháp lý và giữa các khu vực pháp lý khác nhau; Điều này cản trở sự hợp tác xuyên biên giới và có khả năng tạo ra những khoảng trống mà bọn tội phạm có thể khai thác. </w:t>
            </w:r>
          </w:p>
          <w:p w14:paraId="1F7E26DA" w14:textId="1A896549" w:rsidR="00AC0768"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Cần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chia sẻ thông tin nhiều hơn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trong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tất cả các </w:t>
            </w:r>
            <w:r w:rsidR="005E48DB" w:rsidRPr="00E63082">
              <w:rPr>
                <w:rFonts w:ascii="Times New Roman" w:eastAsia="Times New Roman" w:hAnsi="Times New Roman" w:cs="Times New Roman"/>
                <w:b w:val="0"/>
                <w:color w:val="000000" w:themeColor="text1"/>
                <w:kern w:val="2"/>
                <w:sz w:val="24"/>
                <w:szCs w:val="24"/>
                <w:u w:color="000000"/>
                <w:bdr w:val="nil"/>
                <w:lang w:eastAsia="en-AU"/>
              </w:rPr>
              <w:t>hoạt động</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đặc biệt là liên quan đến các báo cáo giao dịch đáng ngờ/báo cáo hoạt động đáng ngờ, nơi cả chuyên gia và giám sát viên đều </w:t>
            </w:r>
            <w:r w:rsidR="005E48DB" w:rsidRPr="00E63082">
              <w:rPr>
                <w:rFonts w:ascii="Times New Roman" w:eastAsia="Times New Roman" w:hAnsi="Times New Roman" w:cs="Times New Roman"/>
                <w:b w:val="0"/>
                <w:color w:val="000000" w:themeColor="text1"/>
                <w:kern w:val="2"/>
                <w:sz w:val="24"/>
                <w:szCs w:val="24"/>
                <w:u w:color="000000"/>
                <w:bdr w:val="nil"/>
                <w:lang w:eastAsia="en-AU"/>
              </w:rPr>
              <w:t>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hấy rằng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nếu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có </w:t>
            </w:r>
            <w:r w:rsidRPr="00E63082">
              <w:rPr>
                <w:rFonts w:ascii="Times New Roman" w:eastAsia="Times New Roman" w:hAnsi="Times New Roman" w:cs="Times New Roman"/>
                <w:b w:val="0"/>
                <w:color w:val="000000" w:themeColor="text1"/>
                <w:kern w:val="2"/>
                <w:sz w:val="24"/>
                <w:szCs w:val="24"/>
                <w:u w:color="000000"/>
                <w:bdr w:val="nil"/>
                <w:lang w:eastAsia="en-AU"/>
              </w:rPr>
              <w:t>nhiều phản hồi</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thông tin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hơn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thì công việc càng thuận </w:t>
            </w:r>
            <w:r w:rsidRPr="00E63082">
              <w:rPr>
                <w:rFonts w:ascii="Times New Roman" w:eastAsia="Times New Roman" w:hAnsi="Times New Roman" w:cs="Times New Roman"/>
                <w:b w:val="0"/>
                <w:color w:val="000000" w:themeColor="text1"/>
                <w:kern w:val="2"/>
                <w:sz w:val="24"/>
                <w:szCs w:val="24"/>
                <w:u w:color="000000"/>
                <w:bdr w:val="nil"/>
                <w:lang w:eastAsia="en-AU"/>
              </w:rPr>
              <w:t>lợi</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hơn</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p>
          <w:p w14:paraId="138FCDDA" w14:textId="6B39EF2D" w:rsidR="0039714D"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Cầ</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tạo điều kiện cho </w:t>
            </w:r>
            <w:r w:rsidRPr="00E63082">
              <w:rPr>
                <w:rFonts w:ascii="Times New Roman" w:eastAsia="Times New Roman" w:hAnsi="Times New Roman" w:cs="Times New Roman"/>
                <w:b w:val="0"/>
                <w:color w:val="000000" w:themeColor="text1"/>
                <w:kern w:val="2"/>
                <w:sz w:val="24"/>
                <w:szCs w:val="24"/>
                <w:u w:color="000000"/>
                <w:bdr w:val="nil"/>
                <w:lang w:eastAsia="en-AU"/>
              </w:rPr>
              <w:t>giám sát</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trong việc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truy cập vào các công cụ quản lý, bao gồm </w:t>
            </w:r>
            <w:r w:rsidR="005E48DB" w:rsidRPr="00E63082">
              <w:rPr>
                <w:rFonts w:ascii="Times New Roman" w:eastAsia="Times New Roman" w:hAnsi="Times New Roman" w:cs="Times New Roman"/>
                <w:b w:val="0"/>
                <w:color w:val="000000" w:themeColor="text1"/>
                <w:kern w:val="2"/>
                <w:sz w:val="24"/>
                <w:szCs w:val="24"/>
                <w:u w:color="000000"/>
                <w:bdr w:val="nil"/>
                <w:lang w:eastAsia="en-AU"/>
              </w:rPr>
              <w:t>biện pháp yêu cầu các</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chuyên gia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nghề nghiệp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tuân thủ các nghĩa vụ </w:t>
            </w:r>
            <w:r w:rsidR="00F91D52" w:rsidRPr="00E63082">
              <w:rPr>
                <w:rFonts w:ascii="Times New Roman" w:eastAsia="Times New Roman" w:hAnsi="Times New Roman" w:cs="Times New Roman"/>
                <w:b w:val="0"/>
                <w:color w:val="000000" w:themeColor="text1"/>
                <w:kern w:val="2"/>
                <w:sz w:val="24"/>
                <w:szCs w:val="24"/>
                <w:u w:color="000000"/>
                <w:bdr w:val="nil"/>
                <w:lang w:eastAsia="en-AU"/>
              </w:rPr>
              <w:t>PCRT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Những công cụ này cũng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cần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được điều chỉnh cho phù hợp với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từng </w:t>
            </w:r>
            <w:r w:rsidRPr="00E63082">
              <w:rPr>
                <w:rFonts w:ascii="Times New Roman" w:eastAsia="Times New Roman" w:hAnsi="Times New Roman" w:cs="Times New Roman"/>
                <w:b w:val="0"/>
                <w:color w:val="000000" w:themeColor="text1"/>
                <w:kern w:val="2"/>
                <w:sz w:val="24"/>
                <w:szCs w:val="24"/>
                <w:u w:color="000000"/>
                <w:bdr w:val="nil"/>
                <w:lang w:eastAsia="en-AU"/>
              </w:rPr>
              <w:t>loại</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 hình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cung cấp dịch vụ chuyên nghiệp khác nhau và các khu vực địa lý khác nhau.</w:t>
            </w:r>
          </w:p>
          <w:p w14:paraId="645303D6" w14:textId="29C03085" w:rsidR="00B37C6B" w:rsidRPr="00E63082" w:rsidRDefault="0039714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Tất cả những người tham gia đều đồng ý rằng luật sư và kế toán có vai trò rất quan trọng trong việc ngăn chặn và phát hiện</w:t>
            </w:r>
            <w:r w:rsidR="00F91D52" w:rsidRPr="00E63082">
              <w:rPr>
                <w:rFonts w:ascii="Times New Roman" w:eastAsia="Roboto" w:hAnsi="Times New Roman" w:cs="Times New Roman"/>
                <w:b w:val="0"/>
                <w:color w:val="000000" w:themeColor="text1"/>
                <w:sz w:val="24"/>
                <w:szCs w:val="24"/>
              </w:rPr>
              <w:t xml:space="preserve"> các hành vi rửa tiền</w:t>
            </w:r>
            <w:r w:rsidRPr="00E63082">
              <w:rPr>
                <w:rFonts w:ascii="Times New Roman" w:eastAsia="Roboto" w:hAnsi="Times New Roman" w:cs="Times New Roman"/>
                <w:b w:val="0"/>
                <w:color w:val="000000" w:themeColor="text1"/>
                <w:sz w:val="24"/>
                <w:szCs w:val="24"/>
              </w:rPr>
              <w:t xml:space="preserve">, nhưng </w:t>
            </w:r>
            <w:r w:rsidR="00B87CF8" w:rsidRPr="00E63082">
              <w:rPr>
                <w:rFonts w:ascii="Times New Roman" w:eastAsia="Roboto" w:hAnsi="Times New Roman" w:cs="Times New Roman"/>
                <w:b w:val="0"/>
                <w:color w:val="000000" w:themeColor="text1"/>
                <w:sz w:val="24"/>
                <w:szCs w:val="24"/>
              </w:rPr>
              <w:t xml:space="preserve">những </w:t>
            </w:r>
            <w:r w:rsidRPr="00E63082">
              <w:rPr>
                <w:rFonts w:ascii="Times New Roman" w:eastAsia="Roboto" w:hAnsi="Times New Roman" w:cs="Times New Roman"/>
                <w:b w:val="0"/>
                <w:color w:val="000000" w:themeColor="text1"/>
                <w:sz w:val="24"/>
                <w:szCs w:val="24"/>
              </w:rPr>
              <w:t>thách thức</w:t>
            </w:r>
            <w:r w:rsidR="00B87CF8" w:rsidRPr="00E63082">
              <w:rPr>
                <w:rFonts w:ascii="Times New Roman" w:eastAsia="Roboto" w:hAnsi="Times New Roman" w:cs="Times New Roman"/>
                <w:b w:val="0"/>
                <w:color w:val="000000" w:themeColor="text1"/>
                <w:sz w:val="24"/>
                <w:szCs w:val="24"/>
              </w:rPr>
              <w:t xml:space="preserve"> nêu trên sẽ còn </w:t>
            </w:r>
            <w:r w:rsidRPr="00E63082">
              <w:rPr>
                <w:rFonts w:ascii="Times New Roman" w:eastAsia="Roboto" w:hAnsi="Times New Roman" w:cs="Times New Roman"/>
                <w:b w:val="0"/>
                <w:color w:val="000000" w:themeColor="text1"/>
                <w:sz w:val="24"/>
                <w:szCs w:val="24"/>
              </w:rPr>
              <w:t xml:space="preserve">cản trở </w:t>
            </w:r>
            <w:r w:rsidR="00B87CF8" w:rsidRPr="00E63082">
              <w:rPr>
                <w:rFonts w:ascii="Times New Roman" w:eastAsia="Roboto" w:hAnsi="Times New Roman" w:cs="Times New Roman"/>
                <w:b w:val="0"/>
                <w:color w:val="000000" w:themeColor="text1"/>
                <w:sz w:val="24"/>
                <w:szCs w:val="24"/>
              </w:rPr>
              <w:t>v</w:t>
            </w:r>
            <w:r w:rsidRPr="00E63082">
              <w:rPr>
                <w:rFonts w:ascii="Times New Roman" w:eastAsia="Roboto" w:hAnsi="Times New Roman" w:cs="Times New Roman"/>
                <w:b w:val="0"/>
                <w:color w:val="000000" w:themeColor="text1"/>
                <w:sz w:val="24"/>
                <w:szCs w:val="24"/>
              </w:rPr>
              <w:t xml:space="preserve">iệc thực hiện hiệu quả các biện pháp </w:t>
            </w:r>
            <w:r w:rsidR="00B87CF8" w:rsidRPr="00E63082">
              <w:rPr>
                <w:rFonts w:ascii="Times New Roman" w:eastAsia="Roboto" w:hAnsi="Times New Roman" w:cs="Times New Roman"/>
                <w:b w:val="0"/>
                <w:color w:val="000000" w:themeColor="text1"/>
                <w:sz w:val="24"/>
                <w:szCs w:val="24"/>
              </w:rPr>
              <w:t xml:space="preserve">PCRT nếu các </w:t>
            </w:r>
            <w:r w:rsidRPr="00E63082">
              <w:rPr>
                <w:rFonts w:ascii="Times New Roman" w:eastAsia="Roboto" w:hAnsi="Times New Roman" w:cs="Times New Roman"/>
                <w:b w:val="0"/>
                <w:color w:val="000000" w:themeColor="text1"/>
                <w:sz w:val="24"/>
                <w:szCs w:val="24"/>
              </w:rPr>
              <w:t>chuyên gia hoặc nhà cung cấp dịch vụ chuyên nghiệp không tuân thủ</w:t>
            </w:r>
            <w:r w:rsidR="006F2D9D" w:rsidRPr="00E63082">
              <w:rPr>
                <w:rFonts w:ascii="Times New Roman" w:eastAsia="Roboto" w:hAnsi="Times New Roman" w:cs="Times New Roman"/>
                <w:b w:val="0"/>
                <w:color w:val="000000" w:themeColor="text1"/>
                <w:sz w:val="24"/>
                <w:szCs w:val="24"/>
              </w:rPr>
              <w:t xml:space="preserve"> quy định</w:t>
            </w:r>
            <w:r w:rsidRPr="00E63082">
              <w:rPr>
                <w:rFonts w:ascii="Times New Roman" w:eastAsia="Roboto" w:hAnsi="Times New Roman" w:cs="Times New Roman"/>
                <w:b w:val="0"/>
                <w:color w:val="000000" w:themeColor="text1"/>
                <w:sz w:val="24"/>
                <w:szCs w:val="24"/>
              </w:rPr>
              <w:t>.</w:t>
            </w:r>
          </w:p>
        </w:tc>
      </w:tr>
    </w:tbl>
    <w:p w14:paraId="74109963" w14:textId="77777777" w:rsidR="00B37C6B" w:rsidRPr="00E63082" w:rsidRDefault="00B37C6B" w:rsidP="00C942D6">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1FF537F1" w14:textId="77777777" w:rsidTr="00CE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2996F9AD" w14:textId="1D6FEC54" w:rsidR="00B37C6B" w:rsidRPr="00E63082" w:rsidRDefault="000D2F29"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Văn phòng Liên Hợp Quốc về Ma túy và Tội phạm </w:t>
            </w:r>
            <w:r w:rsidR="002C6906" w:rsidRPr="00E63082">
              <w:rPr>
                <w:rFonts w:ascii="Times New Roman" w:eastAsia="Roboto" w:hAnsi="Times New Roman" w:cs="Times New Roman"/>
                <w:bCs/>
                <w:color w:val="000000" w:themeColor="text1"/>
                <w:sz w:val="24"/>
                <w:szCs w:val="24"/>
              </w:rPr>
              <w:t xml:space="preserve">nghiên cứu </w:t>
            </w:r>
            <w:r w:rsidRPr="00E63082">
              <w:rPr>
                <w:rFonts w:ascii="Times New Roman" w:eastAsia="Roboto" w:hAnsi="Times New Roman" w:cs="Times New Roman"/>
                <w:bCs/>
                <w:color w:val="000000" w:themeColor="text1"/>
                <w:sz w:val="24"/>
                <w:szCs w:val="24"/>
              </w:rPr>
              <w:t>các biện pháp phòng ngừa liên quan đến yếu tố hỗ trợ chuyên nghiệp</w:t>
            </w:r>
          </w:p>
        </w:tc>
      </w:tr>
      <w:tr w:rsidR="00C942D6" w:rsidRPr="00E63082" w14:paraId="67EF09D7"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257C9AE5" w14:textId="1EF8131A" w:rsidR="00CE6992" w:rsidRPr="00E63082" w:rsidRDefault="00CE6992" w:rsidP="002C690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Văn phòng Liên Hợp Quốc về Ma túy và Tội phạm (UNODC) đang tích cực nghiên cứu các biện pháp phòng ngừa liên quan đến các yếu tố hỗ trợ chuyên nghiệp. Tại phiên thảo luận về các biện pháp phòng chống tham nhũng, tập trung vào vai trò của các bên trung gian trong việc chuyển giao tài sản do phạm tội mà có, theo mục 6 về Phiên họp đặc biệt của Đại hội đồng LHQ (UNGASS) về chống tham nhũng </w:t>
            </w:r>
            <w:r w:rsidR="002C6906" w:rsidRPr="00E63082">
              <w:rPr>
                <w:rFonts w:ascii="Times New Roman" w:eastAsia="Roboto" w:hAnsi="Times New Roman" w:cs="Times New Roman"/>
                <w:b w:val="0"/>
                <w:color w:val="000000" w:themeColor="text1"/>
                <w:sz w:val="24"/>
                <w:szCs w:val="24"/>
              </w:rPr>
              <w:t xml:space="preserve"> - phiê</w:t>
            </w:r>
            <w:r w:rsidRPr="00E63082">
              <w:rPr>
                <w:rFonts w:ascii="Times New Roman" w:eastAsia="Roboto" w:hAnsi="Times New Roman" w:cs="Times New Roman"/>
                <w:b w:val="0"/>
                <w:color w:val="000000" w:themeColor="text1"/>
                <w:sz w:val="24"/>
                <w:szCs w:val="24"/>
              </w:rPr>
              <w:t xml:space="preserve">n họp </w:t>
            </w:r>
            <w:r w:rsidR="002C6906" w:rsidRPr="00E63082">
              <w:rPr>
                <w:rFonts w:ascii="Times New Roman" w:eastAsia="Roboto" w:hAnsi="Times New Roman" w:cs="Times New Roman"/>
                <w:b w:val="0"/>
                <w:color w:val="000000" w:themeColor="text1"/>
                <w:sz w:val="24"/>
                <w:szCs w:val="24"/>
              </w:rPr>
              <w:t xml:space="preserve">tổng kết </w:t>
            </w:r>
            <w:r w:rsidRPr="00E63082">
              <w:rPr>
                <w:rFonts w:ascii="Times New Roman" w:eastAsia="Roboto" w:hAnsi="Times New Roman" w:cs="Times New Roman"/>
                <w:b w:val="0"/>
                <w:color w:val="000000" w:themeColor="text1"/>
                <w:sz w:val="24"/>
                <w:szCs w:val="24"/>
              </w:rPr>
              <w:t xml:space="preserve">thứ 14 của Nhóm đánh giá thực hiện (4-8/9/2023), UNODC đã cung cấp thông tin cập nhật sau: </w:t>
            </w:r>
          </w:p>
          <w:p w14:paraId="1B09A269" w14:textId="3118F99D" w:rsidR="00CE6992" w:rsidRPr="00E63082" w:rsidRDefault="00CE6992"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b w:val="0"/>
                <w:i/>
                <w:iCs/>
                <w:color w:val="000000" w:themeColor="text1"/>
                <w:sz w:val="24"/>
                <w:szCs w:val="24"/>
              </w:rPr>
              <w:t>"Rửa tiền và che giấu tài sản do phạm tội mà có là một vấn đề phức tạp</w:t>
            </w:r>
            <w:r w:rsidR="002C6906"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i/>
                <w:iCs/>
                <w:color w:val="000000" w:themeColor="text1"/>
                <w:sz w:val="24"/>
                <w:szCs w:val="24"/>
              </w:rPr>
              <w:t xml:space="preserve">đang phát triển và là mối đe dọa nghiêm trọng đối với cả tính toàn vẹn của hệ thống tài chính và pháp quyền. Nó cho phép tội phạm che giấu nguồn gốc và quyền sở hữu số tiền thu được bất hợp pháp và hưởng những lợi ích từ các hoạt động bất hợp pháp của họ. </w:t>
            </w:r>
            <w:r w:rsidR="002C6906" w:rsidRPr="00E63082">
              <w:rPr>
                <w:rFonts w:ascii="Times New Roman" w:eastAsia="Roboto" w:hAnsi="Times New Roman" w:cs="Times New Roman"/>
                <w:b w:val="0"/>
                <w:i/>
                <w:iCs/>
                <w:color w:val="000000" w:themeColor="text1"/>
                <w:sz w:val="24"/>
                <w:szCs w:val="24"/>
              </w:rPr>
              <w:t xml:space="preserve">Nhiều tổ chức </w:t>
            </w:r>
            <w:r w:rsidRPr="00E63082">
              <w:rPr>
                <w:rFonts w:ascii="Times New Roman" w:eastAsia="Roboto" w:hAnsi="Times New Roman" w:cs="Times New Roman"/>
                <w:b w:val="0"/>
                <w:i/>
                <w:iCs/>
                <w:color w:val="000000" w:themeColor="text1"/>
                <w:sz w:val="24"/>
                <w:szCs w:val="24"/>
              </w:rPr>
              <w:t xml:space="preserve">trung gian, hoặc người </w:t>
            </w:r>
            <w:r w:rsidR="002C6906" w:rsidRPr="00E63082">
              <w:rPr>
                <w:rFonts w:ascii="Times New Roman" w:eastAsia="Roboto" w:hAnsi="Times New Roman" w:cs="Times New Roman"/>
                <w:b w:val="0"/>
                <w:i/>
                <w:iCs/>
                <w:color w:val="000000" w:themeColor="text1"/>
                <w:sz w:val="24"/>
                <w:szCs w:val="24"/>
              </w:rPr>
              <w:t>giám sát</w:t>
            </w:r>
            <w:r w:rsidRPr="00E63082">
              <w:rPr>
                <w:rFonts w:ascii="Times New Roman" w:eastAsia="Roboto" w:hAnsi="Times New Roman" w:cs="Times New Roman"/>
                <w:b w:val="0"/>
                <w:i/>
                <w:iCs/>
                <w:color w:val="000000" w:themeColor="text1"/>
                <w:sz w:val="24"/>
                <w:szCs w:val="24"/>
              </w:rPr>
              <w:t xml:space="preserve">, </w:t>
            </w:r>
            <w:r w:rsidR="002C6906" w:rsidRPr="00E63082">
              <w:rPr>
                <w:rFonts w:ascii="Times New Roman" w:eastAsia="Roboto" w:hAnsi="Times New Roman" w:cs="Times New Roman"/>
                <w:b w:val="0"/>
                <w:i/>
                <w:iCs/>
                <w:color w:val="000000" w:themeColor="text1"/>
                <w:sz w:val="24"/>
                <w:szCs w:val="24"/>
              </w:rPr>
              <w:t xml:space="preserve">đã </w:t>
            </w:r>
            <w:r w:rsidRPr="00E63082">
              <w:rPr>
                <w:rFonts w:ascii="Times New Roman" w:eastAsia="Roboto" w:hAnsi="Times New Roman" w:cs="Times New Roman"/>
                <w:b w:val="0"/>
                <w:i/>
                <w:iCs/>
                <w:color w:val="000000" w:themeColor="text1"/>
                <w:sz w:val="24"/>
                <w:szCs w:val="24"/>
              </w:rPr>
              <w:t>tham gia vào các kế hoạch rửa tiền,</w:t>
            </w:r>
            <w:r w:rsidR="002C6906" w:rsidRPr="00E63082">
              <w:rPr>
                <w:rFonts w:ascii="Times New Roman" w:eastAsia="Roboto" w:hAnsi="Times New Roman" w:cs="Times New Roman"/>
                <w:b w:val="0"/>
                <w:i/>
                <w:iCs/>
                <w:color w:val="000000" w:themeColor="text1"/>
                <w:sz w:val="24"/>
                <w:szCs w:val="24"/>
              </w:rPr>
              <w:t xml:space="preserve"> một cách</w:t>
            </w:r>
            <w:r w:rsidRPr="00E63082">
              <w:rPr>
                <w:rFonts w:ascii="Times New Roman" w:eastAsia="Roboto" w:hAnsi="Times New Roman" w:cs="Times New Roman"/>
                <w:b w:val="0"/>
                <w:i/>
                <w:iCs/>
                <w:color w:val="000000" w:themeColor="text1"/>
                <w:sz w:val="24"/>
                <w:szCs w:val="24"/>
              </w:rPr>
              <w:t xml:space="preserve"> cố ý hoặc vô tình. Họ cung cấp các dịch vụ có thể giúp </w:t>
            </w:r>
            <w:r w:rsidRPr="00E63082">
              <w:rPr>
                <w:rFonts w:ascii="Times New Roman" w:eastAsia="Roboto" w:hAnsi="Times New Roman" w:cs="Times New Roman"/>
                <w:b w:val="0"/>
                <w:i/>
                <w:iCs/>
                <w:color w:val="000000" w:themeColor="text1"/>
                <w:sz w:val="24"/>
                <w:szCs w:val="24"/>
              </w:rPr>
              <w:lastRenderedPageBreak/>
              <w:t>những kẻ rửa tiền ngụy trang nguồn gốc và đích đến của số tiền của họ, chẳng hạn như tạo ra các công ty vỏ bọc, mở tài khoản ngân hàng, chuyển tài sản hoặc thực hiện các giao dịch.</w:t>
            </w:r>
          </w:p>
          <w:p w14:paraId="1F74F6CD" w14:textId="77777777" w:rsidR="002C6906" w:rsidRPr="00E63082" w:rsidRDefault="002C6906" w:rsidP="00C942D6">
            <w:pPr>
              <w:spacing w:before="120" w:after="0" w:line="240" w:lineRule="atLeast"/>
              <w:jc w:val="both"/>
              <w:rPr>
                <w:rFonts w:ascii="Times New Roman" w:eastAsia="Roboto" w:hAnsi="Times New Roman" w:cs="Times New Roman"/>
                <w:b w:val="0"/>
                <w:i/>
                <w:iCs/>
                <w:color w:val="000000" w:themeColor="text1"/>
                <w:sz w:val="24"/>
                <w:szCs w:val="24"/>
              </w:rPr>
            </w:pPr>
          </w:p>
          <w:p w14:paraId="78F8866D" w14:textId="77777777" w:rsidR="00CE6992" w:rsidRPr="00E63082" w:rsidRDefault="00CE699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UNODC giải quyết các thách thức được xác định bởi các quốc gia thành viên và thông qua Cơ chế rà soát Công ước Liên hợp quốc về chống tham nhũng (UNCAC). Một số thách thức chính này bao gồm: </w:t>
            </w:r>
          </w:p>
          <w:p w14:paraId="01F04F92" w14:textId="34F0C898"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Thu hẹp khoảng cách</w:t>
            </w:r>
            <w:r w:rsidR="005E48DB" w:rsidRPr="00E63082">
              <w:rPr>
                <w:rFonts w:ascii="Times New Roman" w:eastAsia="Roboto" w:hAnsi="Times New Roman" w:cs="Times New Roman"/>
                <w:b w:val="0"/>
                <w:color w:val="000000" w:themeColor="text1"/>
                <w:sz w:val="24"/>
                <w:szCs w:val="24"/>
              </w:rPr>
              <w:t xml:space="preserve"> thiếu hụt về</w:t>
            </w:r>
            <w:r w:rsidRPr="00E63082">
              <w:rPr>
                <w:rFonts w:ascii="Times New Roman" w:eastAsia="Roboto" w:hAnsi="Times New Roman" w:cs="Times New Roman"/>
                <w:b w:val="0"/>
                <w:color w:val="000000" w:themeColor="text1"/>
                <w:sz w:val="24"/>
                <w:szCs w:val="24"/>
              </w:rPr>
              <w:t xml:space="preserve"> pháp lý và </w:t>
            </w:r>
            <w:r w:rsidR="005E48DB"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quy định và đảm bảo sự giám sát hiệu quả </w:t>
            </w:r>
            <w:r w:rsidR="00477CD0" w:rsidRPr="00E63082">
              <w:rPr>
                <w:rFonts w:ascii="Times New Roman" w:eastAsia="Roboto" w:hAnsi="Times New Roman" w:cs="Times New Roman"/>
                <w:b w:val="0"/>
                <w:color w:val="000000" w:themeColor="text1"/>
                <w:sz w:val="24"/>
                <w:szCs w:val="24"/>
              </w:rPr>
              <w:t xml:space="preserve">của các cơ quan có thẩm quyền đối với </w:t>
            </w:r>
            <w:r w:rsidRPr="00E63082">
              <w:rPr>
                <w:rFonts w:ascii="Times New Roman" w:eastAsia="Roboto" w:hAnsi="Times New Roman" w:cs="Times New Roman"/>
                <w:b w:val="0"/>
                <w:color w:val="000000" w:themeColor="text1"/>
                <w:sz w:val="24"/>
                <w:szCs w:val="24"/>
              </w:rPr>
              <w:t xml:space="preserve">các trung gian, </w:t>
            </w:r>
            <w:r w:rsidR="00477CD0" w:rsidRPr="00E63082">
              <w:rPr>
                <w:rFonts w:ascii="Times New Roman" w:eastAsia="Roboto" w:hAnsi="Times New Roman" w:cs="Times New Roman"/>
                <w:b w:val="0"/>
                <w:color w:val="000000" w:themeColor="text1"/>
                <w:sz w:val="24"/>
                <w:szCs w:val="24"/>
              </w:rPr>
              <w:t>theo đó</w:t>
            </w:r>
            <w:r w:rsidRPr="00E63082">
              <w:rPr>
                <w:rFonts w:ascii="Times New Roman" w:eastAsia="Roboto" w:hAnsi="Times New Roman" w:cs="Times New Roman"/>
                <w:b w:val="0"/>
                <w:color w:val="000000" w:themeColor="text1"/>
                <w:sz w:val="24"/>
                <w:szCs w:val="24"/>
              </w:rPr>
              <w:t xml:space="preserve">: </w:t>
            </w:r>
            <w:r w:rsidR="00477CD0" w:rsidRPr="00E63082">
              <w:rPr>
                <w:rFonts w:ascii="Times New Roman" w:eastAsia="Roboto" w:hAnsi="Times New Roman" w:cs="Times New Roman"/>
                <w:b w:val="0"/>
                <w:color w:val="000000" w:themeColor="text1"/>
                <w:sz w:val="24"/>
                <w:szCs w:val="24"/>
              </w:rPr>
              <w:t xml:space="preserve">tăng cường </w:t>
            </w:r>
            <w:r w:rsidRPr="00E63082">
              <w:rPr>
                <w:rFonts w:ascii="Times New Roman" w:eastAsia="Roboto" w:hAnsi="Times New Roman" w:cs="Times New Roman"/>
                <w:b w:val="0"/>
                <w:color w:val="000000" w:themeColor="text1"/>
                <w:sz w:val="24"/>
                <w:szCs w:val="24"/>
              </w:rPr>
              <w:t xml:space="preserve">năng lực và </w:t>
            </w:r>
            <w:r w:rsidR="00477CD0"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cơ chế hiệu quả để giám sát và thực thi việc tuân thủ các tiêu chuẩn</w:t>
            </w:r>
            <w:r w:rsidR="00477CD0" w:rsidRPr="00E63082">
              <w:rPr>
                <w:rFonts w:ascii="Times New Roman" w:eastAsia="Roboto" w:hAnsi="Times New Roman" w:cs="Times New Roman"/>
                <w:b w:val="0"/>
                <w:color w:val="000000" w:themeColor="text1"/>
                <w:sz w:val="24"/>
                <w:szCs w:val="24"/>
              </w:rPr>
              <w:t xml:space="preserve"> PCRT</w:t>
            </w:r>
            <w:r w:rsidRPr="00E63082">
              <w:rPr>
                <w:rFonts w:ascii="Times New Roman" w:eastAsia="Roboto" w:hAnsi="Times New Roman" w:cs="Times New Roman"/>
                <w:b w:val="0"/>
                <w:color w:val="000000" w:themeColor="text1"/>
                <w:sz w:val="24"/>
                <w:szCs w:val="24"/>
              </w:rPr>
              <w:t>.</w:t>
            </w:r>
          </w:p>
          <w:p w14:paraId="765EA31F" w14:textId="58D3C0E8"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Nâng cao nhận thức và hiểu biết của các tổ chức trung gian về vai trò, trách nhiệm của mình trong phòng, chống rửa tiền.</w:t>
            </w:r>
          </w:p>
          <w:p w14:paraId="171733C1" w14:textId="18585125"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Cải thiện</w:t>
            </w:r>
            <w:r w:rsidR="00477CD0" w:rsidRPr="00E63082">
              <w:rPr>
                <w:rFonts w:ascii="Times New Roman" w:eastAsia="Roboto" w:hAnsi="Times New Roman" w:cs="Times New Roman"/>
                <w:b w:val="0"/>
                <w:color w:val="000000" w:themeColor="text1"/>
                <w:sz w:val="24"/>
                <w:szCs w:val="24"/>
              </w:rPr>
              <w:t xml:space="preserve"> việc</w:t>
            </w:r>
            <w:r w:rsidRPr="00E63082">
              <w:rPr>
                <w:rFonts w:ascii="Times New Roman" w:eastAsia="Roboto" w:hAnsi="Times New Roman" w:cs="Times New Roman"/>
                <w:b w:val="0"/>
                <w:color w:val="000000" w:themeColor="text1"/>
                <w:sz w:val="24"/>
                <w:szCs w:val="24"/>
              </w:rPr>
              <w:t xml:space="preserve"> hợp tác và chia sẻ thông tin giữa các bên trung gian, cơ quan thực thi pháp luật và các cơ quan quản lý.</w:t>
            </w:r>
          </w:p>
          <w:p w14:paraId="47CE005C" w14:textId="44F0B279" w:rsidR="00477CD0"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Đảm bảo rằng các trung gian báo cáo các giao dịch đáng ngờ được bảo vệ khỏi sự trả thù hoặc đe dọa. </w:t>
            </w:r>
          </w:p>
          <w:p w14:paraId="3FACEC38" w14:textId="1B0D66D9" w:rsidR="00B37C6B" w:rsidRPr="00E63082" w:rsidRDefault="00CE6992" w:rsidP="00477CD0">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Một thách thức </w:t>
            </w:r>
            <w:r w:rsidR="00477CD0" w:rsidRPr="00E63082">
              <w:rPr>
                <w:rFonts w:ascii="Times New Roman" w:eastAsia="Roboto" w:hAnsi="Times New Roman" w:cs="Times New Roman"/>
                <w:b w:val="0"/>
                <w:color w:val="000000" w:themeColor="text1"/>
                <w:sz w:val="24"/>
                <w:szCs w:val="24"/>
              </w:rPr>
              <w:t xml:space="preserve">lớn nhất là </w:t>
            </w:r>
            <w:r w:rsidRPr="00E63082">
              <w:rPr>
                <w:rFonts w:ascii="Times New Roman" w:eastAsia="Roboto" w:hAnsi="Times New Roman" w:cs="Times New Roman"/>
                <w:b w:val="0"/>
                <w:color w:val="000000" w:themeColor="text1"/>
                <w:sz w:val="24"/>
                <w:szCs w:val="24"/>
              </w:rPr>
              <w:t xml:space="preserve">việc </w:t>
            </w:r>
            <w:r w:rsidR="00477CD0" w:rsidRPr="00E63082">
              <w:rPr>
                <w:rFonts w:ascii="Times New Roman" w:eastAsia="Roboto" w:hAnsi="Times New Roman" w:cs="Times New Roman"/>
                <w:b w:val="0"/>
                <w:color w:val="000000" w:themeColor="text1"/>
                <w:sz w:val="24"/>
                <w:szCs w:val="24"/>
              </w:rPr>
              <w:t>hình thành các kênh phản hồi</w:t>
            </w:r>
            <w:r w:rsidRPr="00E63082">
              <w:rPr>
                <w:rFonts w:ascii="Times New Roman" w:eastAsia="Roboto" w:hAnsi="Times New Roman" w:cs="Times New Roman"/>
                <w:b w:val="0"/>
                <w:color w:val="000000" w:themeColor="text1"/>
                <w:sz w:val="24"/>
                <w:szCs w:val="24"/>
              </w:rPr>
              <w:t xml:space="preserve"> phù hợp </w:t>
            </w:r>
            <w:r w:rsidR="00477CD0" w:rsidRPr="00E63082">
              <w:rPr>
                <w:rFonts w:ascii="Times New Roman" w:eastAsia="Roboto" w:hAnsi="Times New Roman" w:cs="Times New Roman"/>
                <w:b w:val="0"/>
                <w:color w:val="000000" w:themeColor="text1"/>
                <w:sz w:val="24"/>
                <w:szCs w:val="24"/>
              </w:rPr>
              <w:t xml:space="preserve">tùy theo </w:t>
            </w:r>
            <w:r w:rsidRPr="00E63082">
              <w:rPr>
                <w:rFonts w:ascii="Times New Roman" w:eastAsia="Roboto" w:hAnsi="Times New Roman" w:cs="Times New Roman"/>
                <w:b w:val="0"/>
                <w:color w:val="000000" w:themeColor="text1"/>
                <w:sz w:val="24"/>
                <w:szCs w:val="24"/>
              </w:rPr>
              <w:t xml:space="preserve">đặc thù của các lĩnh vực và ngành nghề khác nhau. </w:t>
            </w:r>
            <w:r w:rsidR="00477CD0" w:rsidRPr="00E63082">
              <w:rPr>
                <w:rFonts w:ascii="Times New Roman" w:eastAsia="Roboto" w:hAnsi="Times New Roman" w:cs="Times New Roman"/>
                <w:b w:val="0"/>
                <w:color w:val="000000" w:themeColor="text1"/>
                <w:sz w:val="24"/>
                <w:szCs w:val="24"/>
              </w:rPr>
              <w:t xml:space="preserve">Các tiếp cận mang tính chất </w:t>
            </w:r>
            <w:r w:rsidRPr="00E63082">
              <w:rPr>
                <w:rFonts w:ascii="Times New Roman" w:eastAsia="Roboto" w:hAnsi="Times New Roman" w:cs="Times New Roman"/>
                <w:b w:val="0"/>
                <w:color w:val="000000" w:themeColor="text1"/>
                <w:sz w:val="24"/>
                <w:szCs w:val="24"/>
              </w:rPr>
              <w:t>phòng ngừa</w:t>
            </w:r>
            <w:r w:rsidR="00477CD0" w:rsidRPr="00E63082">
              <w:rPr>
                <w:rFonts w:ascii="Times New Roman" w:eastAsia="Roboto" w:hAnsi="Times New Roman" w:cs="Times New Roman"/>
                <w:b w:val="0"/>
                <w:color w:val="000000" w:themeColor="text1"/>
                <w:sz w:val="24"/>
                <w:szCs w:val="24"/>
              </w:rPr>
              <w:t xml:space="preserve"> là</w:t>
            </w:r>
            <w:r w:rsidRPr="00E63082">
              <w:rPr>
                <w:rFonts w:ascii="Times New Roman" w:eastAsia="Roboto" w:hAnsi="Times New Roman" w:cs="Times New Roman"/>
                <w:b w:val="0"/>
                <w:color w:val="000000" w:themeColor="text1"/>
                <w:sz w:val="24"/>
                <w:szCs w:val="24"/>
              </w:rPr>
              <w:t xml:space="preserve"> hữu ích hơn </w:t>
            </w:r>
            <w:r w:rsidR="00477CD0" w:rsidRPr="00E63082">
              <w:rPr>
                <w:rFonts w:ascii="Times New Roman" w:eastAsia="Roboto" w:hAnsi="Times New Roman" w:cs="Times New Roman"/>
                <w:b w:val="0"/>
                <w:color w:val="000000" w:themeColor="text1"/>
                <w:sz w:val="24"/>
                <w:szCs w:val="24"/>
              </w:rPr>
              <w:t xml:space="preserve">đối với </w:t>
            </w:r>
            <w:r w:rsidRPr="00E63082">
              <w:rPr>
                <w:rFonts w:ascii="Times New Roman" w:eastAsia="Roboto" w:hAnsi="Times New Roman" w:cs="Times New Roman"/>
                <w:b w:val="0"/>
                <w:color w:val="000000" w:themeColor="text1"/>
                <w:sz w:val="24"/>
                <w:szCs w:val="24"/>
              </w:rPr>
              <w:t xml:space="preserve">các </w:t>
            </w:r>
            <w:r w:rsidR="00477CD0" w:rsidRPr="00E63082">
              <w:rPr>
                <w:rFonts w:ascii="Times New Roman" w:eastAsia="Roboto" w:hAnsi="Times New Roman" w:cs="Times New Roman"/>
                <w:b w:val="0"/>
                <w:color w:val="000000" w:themeColor="text1"/>
                <w:sz w:val="24"/>
                <w:szCs w:val="24"/>
              </w:rPr>
              <w:t xml:space="preserve">đơn vị </w:t>
            </w:r>
            <w:r w:rsidRPr="00E63082">
              <w:rPr>
                <w:rFonts w:ascii="Times New Roman" w:eastAsia="Roboto" w:hAnsi="Times New Roman" w:cs="Times New Roman"/>
                <w:b w:val="0"/>
                <w:color w:val="000000" w:themeColor="text1"/>
                <w:sz w:val="24"/>
                <w:szCs w:val="24"/>
              </w:rPr>
              <w:t xml:space="preserve">trung gian dễ bị </w:t>
            </w:r>
            <w:r w:rsidR="00477CD0" w:rsidRPr="00E63082">
              <w:rPr>
                <w:rFonts w:ascii="Times New Roman" w:eastAsia="Roboto" w:hAnsi="Times New Roman" w:cs="Times New Roman"/>
                <w:b w:val="0"/>
                <w:color w:val="000000" w:themeColor="text1"/>
                <w:sz w:val="24"/>
                <w:szCs w:val="24"/>
              </w:rPr>
              <w:t xml:space="preserve">lạm dụng </w:t>
            </w:r>
            <w:r w:rsidRPr="00E63082">
              <w:rPr>
                <w:rFonts w:ascii="Times New Roman" w:eastAsia="Roboto" w:hAnsi="Times New Roman" w:cs="Times New Roman"/>
                <w:b w:val="0"/>
                <w:color w:val="000000" w:themeColor="text1"/>
                <w:sz w:val="24"/>
                <w:szCs w:val="24"/>
              </w:rPr>
              <w:t xml:space="preserve">cho mục đích </w:t>
            </w:r>
            <w:r w:rsidR="00477CD0" w:rsidRPr="00E63082">
              <w:rPr>
                <w:rFonts w:ascii="Times New Roman" w:eastAsia="Roboto" w:hAnsi="Times New Roman" w:cs="Times New Roman"/>
                <w:b w:val="0"/>
                <w:color w:val="000000" w:themeColor="text1"/>
                <w:sz w:val="24"/>
                <w:szCs w:val="24"/>
              </w:rPr>
              <w:t>rửa tiền</w:t>
            </w:r>
            <w:r w:rsidRPr="00E63082">
              <w:rPr>
                <w:rFonts w:ascii="Times New Roman" w:eastAsia="Roboto" w:hAnsi="Times New Roman" w:cs="Times New Roman"/>
                <w:b w:val="0"/>
                <w:color w:val="000000" w:themeColor="text1"/>
                <w:sz w:val="24"/>
                <w:szCs w:val="24"/>
              </w:rPr>
              <w:t>, nhưng</w:t>
            </w:r>
            <w:r w:rsidR="00477CD0" w:rsidRPr="00E63082">
              <w:rPr>
                <w:rFonts w:ascii="Times New Roman" w:eastAsia="Roboto" w:hAnsi="Times New Roman" w:cs="Times New Roman"/>
                <w:b w:val="0"/>
                <w:color w:val="000000" w:themeColor="text1"/>
                <w:sz w:val="24"/>
                <w:szCs w:val="24"/>
              </w:rPr>
              <w:t xml:space="preserve"> là </w:t>
            </w:r>
            <w:r w:rsidRPr="00E63082">
              <w:rPr>
                <w:rFonts w:ascii="Times New Roman" w:eastAsia="Roboto" w:hAnsi="Times New Roman" w:cs="Times New Roman"/>
                <w:b w:val="0"/>
                <w:color w:val="000000" w:themeColor="text1"/>
                <w:sz w:val="24"/>
                <w:szCs w:val="24"/>
              </w:rPr>
              <w:t>không đủ</w:t>
            </w:r>
            <w:r w:rsidR="00477CD0" w:rsidRPr="00E63082">
              <w:rPr>
                <w:rFonts w:ascii="Times New Roman" w:eastAsia="Roboto" w:hAnsi="Times New Roman" w:cs="Times New Roman"/>
                <w:b w:val="0"/>
                <w:color w:val="000000" w:themeColor="text1"/>
                <w:sz w:val="24"/>
                <w:szCs w:val="24"/>
              </w:rPr>
              <w:t xml:space="preserve"> nếu áp dụng với yếu tố </w:t>
            </w:r>
            <w:r w:rsidRPr="00E63082">
              <w:rPr>
                <w:rFonts w:ascii="Times New Roman" w:eastAsia="Roboto" w:hAnsi="Times New Roman" w:cs="Times New Roman"/>
                <w:b w:val="0"/>
                <w:color w:val="000000" w:themeColor="text1"/>
                <w:sz w:val="24"/>
                <w:szCs w:val="24"/>
              </w:rPr>
              <w:t>hỗ trợ chuyên nghiệp.</w:t>
            </w:r>
          </w:p>
        </w:tc>
      </w:tr>
    </w:tbl>
    <w:p w14:paraId="54B5EB70" w14:textId="77777777" w:rsidR="00965E18" w:rsidRPr="00E63082" w:rsidRDefault="00965E18" w:rsidP="00C942D6">
      <w:pPr>
        <w:spacing w:before="120" w:after="0" w:line="240" w:lineRule="atLeast"/>
        <w:ind w:left="720"/>
        <w:contextualSpacing/>
        <w:jc w:val="both"/>
        <w:rPr>
          <w:rFonts w:ascii="Times New Roman" w:eastAsia="Roboto" w:hAnsi="Times New Roman" w:cs="Times New Roman"/>
          <w:color w:val="000000" w:themeColor="text1"/>
          <w:sz w:val="24"/>
          <w:szCs w:val="24"/>
        </w:rPr>
      </w:pPr>
    </w:p>
    <w:p w14:paraId="05479B8D" w14:textId="1AE1FC87" w:rsidR="00965E18" w:rsidRPr="00E63082" w:rsidRDefault="006A633F" w:rsidP="00C942D6">
      <w:pPr>
        <w:spacing w:before="120" w:after="0" w:line="240" w:lineRule="atLeast"/>
        <w:contextualSpacing/>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Đ</w:t>
      </w:r>
      <w:r w:rsidR="00965E18" w:rsidRPr="00E63082">
        <w:rPr>
          <w:rFonts w:ascii="Times New Roman" w:eastAsia="Roboto" w:hAnsi="Times New Roman" w:cs="Times New Roman"/>
          <w:b/>
          <w:bCs/>
          <w:color w:val="000000" w:themeColor="text1"/>
          <w:sz w:val="24"/>
          <w:szCs w:val="24"/>
        </w:rPr>
        <w:t xml:space="preserve">ăng ký sở hữu </w:t>
      </w:r>
      <w:r w:rsidR="00E35116" w:rsidRPr="00E63082">
        <w:rPr>
          <w:rFonts w:ascii="Times New Roman" w:eastAsia="Roboto" w:hAnsi="Times New Roman" w:cs="Times New Roman"/>
          <w:b/>
          <w:bCs/>
          <w:color w:val="000000" w:themeColor="text1"/>
          <w:sz w:val="24"/>
          <w:szCs w:val="24"/>
        </w:rPr>
        <w:t xml:space="preserve">hưởng lợi </w:t>
      </w:r>
    </w:p>
    <w:p w14:paraId="0AA85B47" w14:textId="77777777" w:rsidR="006A633F" w:rsidRPr="00E63082" w:rsidRDefault="006A633F" w:rsidP="00C942D6">
      <w:pPr>
        <w:spacing w:before="120" w:after="0" w:line="240" w:lineRule="atLeast"/>
        <w:contextualSpacing/>
        <w:jc w:val="both"/>
        <w:rPr>
          <w:rFonts w:ascii="Times New Roman" w:eastAsia="Roboto" w:hAnsi="Times New Roman" w:cs="Times New Roman"/>
          <w:b/>
          <w:bCs/>
          <w:color w:val="000000" w:themeColor="text1"/>
          <w:sz w:val="24"/>
          <w:szCs w:val="24"/>
        </w:rPr>
      </w:pPr>
    </w:p>
    <w:p w14:paraId="217D93A0" w14:textId="777BCE1B"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Đặc điểm của </w:t>
      </w:r>
      <w:r w:rsidR="00C948C3" w:rsidRPr="00E63082">
        <w:rPr>
          <w:rFonts w:ascii="Times New Roman" w:eastAsia="Roboto" w:hAnsi="Times New Roman" w:cs="Times New Roman"/>
          <w:color w:val="000000" w:themeColor="text1"/>
          <w:sz w:val="24"/>
          <w:szCs w:val="24"/>
        </w:rPr>
        <w:t xml:space="preserve">một </w:t>
      </w:r>
      <w:r w:rsidRPr="00E63082">
        <w:rPr>
          <w:rFonts w:ascii="Times New Roman" w:eastAsia="Roboto" w:hAnsi="Times New Roman" w:cs="Times New Roman"/>
          <w:color w:val="000000" w:themeColor="text1"/>
          <w:sz w:val="24"/>
          <w:szCs w:val="24"/>
        </w:rPr>
        <w:t xml:space="preserve">hệ thống </w:t>
      </w:r>
      <w:r w:rsidR="008F3B3A" w:rsidRPr="00E63082">
        <w:rPr>
          <w:rFonts w:ascii="Times New Roman" w:eastAsia="Roboto" w:hAnsi="Times New Roman" w:cs="Times New Roman"/>
          <w:color w:val="000000" w:themeColor="text1"/>
          <w:sz w:val="24"/>
          <w:szCs w:val="24"/>
        </w:rPr>
        <w:t>CRT</w:t>
      </w:r>
      <w:r w:rsidRPr="00E63082">
        <w:rPr>
          <w:rFonts w:ascii="Times New Roman" w:eastAsia="Roboto" w:hAnsi="Times New Roman" w:cs="Times New Roman"/>
          <w:color w:val="000000" w:themeColor="text1"/>
          <w:sz w:val="24"/>
          <w:szCs w:val="24"/>
        </w:rPr>
        <w:t>/ CT</w:t>
      </w:r>
      <w:r w:rsidR="008F3B3A" w:rsidRPr="00E63082">
        <w:rPr>
          <w:rFonts w:ascii="Times New Roman" w:eastAsia="Roboto" w:hAnsi="Times New Roman" w:cs="Times New Roman"/>
          <w:color w:val="000000" w:themeColor="text1"/>
          <w:sz w:val="24"/>
          <w:szCs w:val="24"/>
        </w:rPr>
        <w:t>TKB</w:t>
      </w:r>
      <w:r w:rsidR="00C948C3" w:rsidRPr="00E63082">
        <w:rPr>
          <w:rFonts w:ascii="Times New Roman" w:eastAsia="Roboto" w:hAnsi="Times New Roman" w:cs="Times New Roman"/>
          <w:color w:val="000000" w:themeColor="text1"/>
          <w:sz w:val="24"/>
          <w:szCs w:val="24"/>
        </w:rPr>
        <w:t xml:space="preserve"> và </w:t>
      </w:r>
      <w:r w:rsidR="008F3B3A" w:rsidRPr="00E63082">
        <w:rPr>
          <w:rFonts w:ascii="Times New Roman" w:eastAsia="Roboto" w:hAnsi="Times New Roman" w:cs="Times New Roman"/>
          <w:color w:val="000000" w:themeColor="text1"/>
          <w:sz w:val="24"/>
          <w:szCs w:val="24"/>
        </w:rPr>
        <w:t>TTPBVKHDHL</w:t>
      </w:r>
      <w:r w:rsidRPr="00E63082">
        <w:rPr>
          <w:rFonts w:ascii="Times New Roman" w:eastAsia="Roboto" w:hAnsi="Times New Roman" w:cs="Times New Roman"/>
          <w:color w:val="000000" w:themeColor="text1"/>
          <w:sz w:val="24"/>
          <w:szCs w:val="24"/>
        </w:rPr>
        <w:t xml:space="preserve"> hiệu quả bao gồm thẩm quyền thực hiện các biện pháp để: </w:t>
      </w:r>
    </w:p>
    <w:p w14:paraId="1C37D096" w14:textId="4892D3EE"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Ngăn chặn pháp nhân và các thỏa thuận</w:t>
      </w:r>
      <w:r w:rsidR="00C948C3"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 xml:space="preserve"> sử dụng cho mục đích tội phạm. </w:t>
      </w:r>
    </w:p>
    <w:p w14:paraId="3F931C07" w14:textId="6BA25945"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Làm cho pháp nhân và </w:t>
      </w:r>
      <w:r w:rsidR="00C948C3" w:rsidRPr="00E63082">
        <w:rPr>
          <w:rFonts w:ascii="Times New Roman" w:eastAsia="Roboto" w:hAnsi="Times New Roman" w:cs="Times New Roman"/>
          <w:color w:val="000000" w:themeColor="text1"/>
          <w:sz w:val="24"/>
          <w:szCs w:val="24"/>
        </w:rPr>
        <w:t xml:space="preserve">thỏa thuận pháp nhân </w:t>
      </w:r>
      <w:r w:rsidRPr="00E63082">
        <w:rPr>
          <w:rFonts w:ascii="Times New Roman" w:eastAsia="Roboto" w:hAnsi="Times New Roman" w:cs="Times New Roman"/>
          <w:color w:val="000000" w:themeColor="text1"/>
          <w:sz w:val="24"/>
          <w:szCs w:val="24"/>
        </w:rPr>
        <w:t>minh bạch</w:t>
      </w:r>
      <w:r w:rsidR="00C948C3" w:rsidRPr="00E63082">
        <w:rPr>
          <w:rFonts w:ascii="Times New Roman" w:eastAsia="Roboto" w:hAnsi="Times New Roman" w:cs="Times New Roman"/>
          <w:color w:val="000000" w:themeColor="text1"/>
          <w:sz w:val="24"/>
          <w:szCs w:val="24"/>
        </w:rPr>
        <w:t xml:space="preserve"> đầy đủ</w:t>
      </w:r>
      <w:r w:rsidRPr="00E63082">
        <w:rPr>
          <w:rFonts w:ascii="Times New Roman" w:eastAsia="Roboto" w:hAnsi="Times New Roman" w:cs="Times New Roman"/>
          <w:color w:val="000000" w:themeColor="text1"/>
          <w:sz w:val="24"/>
          <w:szCs w:val="24"/>
        </w:rPr>
        <w:t xml:space="preserve">. </w:t>
      </w:r>
    </w:p>
    <w:p w14:paraId="5F3195FD" w14:textId="1B515F08" w:rsidR="00960EF5"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Đảm bảo rằng thông tin sở hữu cơ bản và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đầy đủ, chính xác và cập nhật có sẵn một cách kịp thời. </w:t>
      </w:r>
    </w:p>
    <w:p w14:paraId="6A566150" w14:textId="0F3D23B9"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00477CD0" w:rsidRPr="00E63082">
        <w:rPr>
          <w:rFonts w:ascii="Times New Roman" w:eastAsia="Roboto" w:hAnsi="Times New Roman" w:cs="Times New Roman"/>
          <w:color w:val="000000" w:themeColor="text1"/>
          <w:sz w:val="24"/>
          <w:szCs w:val="24"/>
        </w:rPr>
        <w:t xml:space="preserve">luôn </w:t>
      </w:r>
      <w:r w:rsidRPr="00E63082">
        <w:rPr>
          <w:rFonts w:ascii="Times New Roman" w:eastAsia="Roboto" w:hAnsi="Times New Roman" w:cs="Times New Roman"/>
          <w:color w:val="000000" w:themeColor="text1"/>
          <w:sz w:val="24"/>
          <w:szCs w:val="24"/>
        </w:rPr>
        <w:t xml:space="preserve">có sẵn </w:t>
      </w:r>
      <w:r w:rsidR="00477CD0" w:rsidRPr="00E63082">
        <w:rPr>
          <w:rFonts w:ascii="Times New Roman" w:eastAsia="Roboto" w:hAnsi="Times New Roman" w:cs="Times New Roman"/>
          <w:color w:val="000000" w:themeColor="text1"/>
          <w:sz w:val="24"/>
          <w:szCs w:val="24"/>
        </w:rPr>
        <w:t xml:space="preserve">để cung cấp </w:t>
      </w:r>
      <w:r w:rsidRPr="00E63082">
        <w:rPr>
          <w:rFonts w:ascii="Times New Roman" w:eastAsia="Roboto" w:hAnsi="Times New Roman" w:cs="Times New Roman"/>
          <w:color w:val="000000" w:themeColor="text1"/>
          <w:sz w:val="24"/>
          <w:szCs w:val="24"/>
        </w:rPr>
        <w:t>cho các cơ quan có thẩm quyền</w:t>
      </w:r>
      <w:r w:rsidR="00843E2E" w:rsidRPr="00E63082">
        <w:rPr>
          <w:rFonts w:ascii="Times New Roman" w:eastAsia="Roboto" w:hAnsi="Times New Roman" w:cs="Times New Roman"/>
          <w:color w:val="000000" w:themeColor="text1"/>
          <w:sz w:val="24"/>
          <w:szCs w:val="24"/>
          <w:vertAlign w:val="superscript"/>
        </w:rPr>
        <w:footnoteReference w:id="48"/>
      </w:r>
      <w:r w:rsidRPr="00E63082">
        <w:rPr>
          <w:rFonts w:ascii="Times New Roman" w:eastAsia="Roboto" w:hAnsi="Times New Roman" w:cs="Times New Roman"/>
          <w:color w:val="000000" w:themeColor="text1"/>
          <w:sz w:val="24"/>
          <w:szCs w:val="24"/>
        </w:rPr>
        <w:t xml:space="preserve">. </w:t>
      </w:r>
    </w:p>
    <w:p w14:paraId="043D371A" w14:textId="2D6A397F" w:rsidR="00B37C6B"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Người vi phạm các biện pháp</w:t>
      </w:r>
      <w:r w:rsidR="00477CD0" w:rsidRPr="00E63082">
        <w:rPr>
          <w:rFonts w:ascii="Times New Roman" w:eastAsia="Roboto" w:hAnsi="Times New Roman" w:cs="Times New Roman"/>
          <w:color w:val="000000" w:themeColor="text1"/>
          <w:sz w:val="24"/>
          <w:szCs w:val="24"/>
        </w:rPr>
        <w:t xml:space="preserve"> nêu trên</w:t>
      </w:r>
      <w:r w:rsidRPr="00E63082">
        <w:rPr>
          <w:rFonts w:ascii="Times New Roman" w:eastAsia="Roboto" w:hAnsi="Times New Roman" w:cs="Times New Roman"/>
          <w:color w:val="000000" w:themeColor="text1"/>
          <w:sz w:val="24"/>
          <w:szCs w:val="24"/>
        </w:rPr>
        <w:t xml:space="preserve"> phải chịu </w:t>
      </w:r>
      <w:r w:rsidR="00477CD0" w:rsidRPr="00E63082">
        <w:rPr>
          <w:rFonts w:ascii="Times New Roman" w:eastAsia="Roboto" w:hAnsi="Times New Roman" w:cs="Times New Roman"/>
          <w:color w:val="000000" w:themeColor="text1"/>
          <w:sz w:val="24"/>
          <w:szCs w:val="24"/>
        </w:rPr>
        <w:t xml:space="preserve">sự trừng phạt thích đáng </w:t>
      </w:r>
      <w:r w:rsidRPr="00E63082">
        <w:rPr>
          <w:rFonts w:ascii="Times New Roman" w:eastAsia="Roboto" w:hAnsi="Times New Roman" w:cs="Times New Roman"/>
          <w:color w:val="000000" w:themeColor="text1"/>
          <w:sz w:val="24"/>
          <w:szCs w:val="24"/>
        </w:rPr>
        <w:t>và có tính răn đe.</w:t>
      </w:r>
    </w:p>
    <w:p w14:paraId="49874721" w14:textId="77777777"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3B7797E5" w14:textId="11FCA7D9" w:rsidR="00B37C6B" w:rsidRPr="00E63082" w:rsidRDefault="007A5E50"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w:t>
      </w:r>
      <w:r w:rsidR="00965E18" w:rsidRPr="00E63082">
        <w:rPr>
          <w:rFonts w:ascii="Times New Roman" w:eastAsia="Roboto" w:hAnsi="Times New Roman" w:cs="Times New Roman"/>
          <w:color w:val="000000" w:themeColor="text1"/>
          <w:sz w:val="24"/>
          <w:szCs w:val="24"/>
        </w:rPr>
        <w:t xml:space="preserve">hực hiện hiệu quả các biện pháp này </w:t>
      </w:r>
      <w:r w:rsidRPr="00E63082">
        <w:rPr>
          <w:rFonts w:ascii="Times New Roman" w:eastAsia="Roboto" w:hAnsi="Times New Roman" w:cs="Times New Roman"/>
          <w:color w:val="000000" w:themeColor="text1"/>
          <w:sz w:val="24"/>
          <w:szCs w:val="24"/>
        </w:rPr>
        <w:t>sẽ làm giảm tính hấp dẫn đối với các đối tượng phạm tội về</w:t>
      </w:r>
      <w:r w:rsidR="00965E18" w:rsidRPr="00E63082">
        <w:rPr>
          <w:rFonts w:ascii="Times New Roman" w:eastAsia="Roboto" w:hAnsi="Times New Roman" w:cs="Times New Roman"/>
          <w:color w:val="000000" w:themeColor="text1"/>
          <w:sz w:val="24"/>
          <w:szCs w:val="24"/>
        </w:rPr>
        <w:t xml:space="preserve"> lạm dụng pháp nhân</w:t>
      </w:r>
      <w:r w:rsidR="00B37C6B" w:rsidRPr="00E63082">
        <w:rPr>
          <w:rFonts w:ascii="Times New Roman" w:eastAsia="Roboto" w:hAnsi="Times New Roman" w:cs="Times New Roman"/>
          <w:color w:val="000000" w:themeColor="text1"/>
          <w:sz w:val="24"/>
          <w:szCs w:val="24"/>
          <w:vertAlign w:val="superscript"/>
        </w:rPr>
        <w:footnoteReference w:id="49"/>
      </w:r>
      <w:r w:rsidRPr="00E63082">
        <w:rPr>
          <w:rFonts w:ascii="Times New Roman" w:eastAsia="Roboto" w:hAnsi="Times New Roman" w:cs="Times New Roman"/>
          <w:color w:val="000000" w:themeColor="text1"/>
          <w:sz w:val="24"/>
          <w:szCs w:val="24"/>
        </w:rPr>
        <w:t>.</w:t>
      </w:r>
    </w:p>
    <w:p w14:paraId="4BA7E603" w14:textId="55A6E3F7"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Nhiều khu vực pháp lý đã tạo ra, đang trong quá trình tạo hoặc đang xem xét</w:t>
      </w:r>
      <w:r w:rsidR="007A5E50"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các kho lưu trữ tập trung</w:t>
      </w:r>
      <w:r w:rsidR="007A5E50" w:rsidRPr="00E63082">
        <w:rPr>
          <w:rFonts w:ascii="Times New Roman" w:eastAsia="Roboto" w:hAnsi="Times New Roman" w:cs="Times New Roman"/>
          <w:color w:val="000000" w:themeColor="text1"/>
          <w:sz w:val="24"/>
          <w:szCs w:val="24"/>
        </w:rPr>
        <w:t xml:space="preserve"> thông </w:t>
      </w:r>
      <w:r w:rsidRPr="00E63082">
        <w:rPr>
          <w:rFonts w:ascii="Times New Roman" w:eastAsia="Roboto" w:hAnsi="Times New Roman" w:cs="Times New Roman"/>
          <w:color w:val="000000" w:themeColor="text1"/>
          <w:sz w:val="24"/>
          <w:szCs w:val="24"/>
        </w:rPr>
        <w:t xml:space="preserve">tin về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Đăng ký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có thể có các dạng và hình thức </w:t>
      </w:r>
      <w:r w:rsidR="007A5E50" w:rsidRPr="00E63082">
        <w:rPr>
          <w:rFonts w:ascii="Times New Roman" w:eastAsia="Roboto" w:hAnsi="Times New Roman" w:cs="Times New Roman"/>
          <w:color w:val="000000" w:themeColor="text1"/>
          <w:sz w:val="24"/>
          <w:szCs w:val="24"/>
        </w:rPr>
        <w:t xml:space="preserve">đăng lý </w:t>
      </w:r>
      <w:r w:rsidRPr="00E63082">
        <w:rPr>
          <w:rFonts w:ascii="Times New Roman" w:eastAsia="Roboto" w:hAnsi="Times New Roman" w:cs="Times New Roman"/>
          <w:color w:val="000000" w:themeColor="text1"/>
          <w:sz w:val="24"/>
          <w:szCs w:val="24"/>
        </w:rPr>
        <w:t xml:space="preserve">khác nhau, và các </w:t>
      </w:r>
      <w:r w:rsidR="007A5E50" w:rsidRPr="00E63082">
        <w:rPr>
          <w:rFonts w:ascii="Times New Roman" w:eastAsia="Roboto" w:hAnsi="Times New Roman" w:cs="Times New Roman"/>
          <w:color w:val="000000" w:themeColor="text1"/>
          <w:sz w:val="24"/>
          <w:szCs w:val="24"/>
        </w:rPr>
        <w:t xml:space="preserve">nước cũng điều chỉnh </w:t>
      </w:r>
      <w:r w:rsidRPr="00E63082">
        <w:rPr>
          <w:rFonts w:ascii="Times New Roman" w:eastAsia="Roboto" w:hAnsi="Times New Roman" w:cs="Times New Roman"/>
          <w:color w:val="000000" w:themeColor="text1"/>
          <w:sz w:val="24"/>
          <w:szCs w:val="24"/>
        </w:rPr>
        <w:t>linh hoạt</w:t>
      </w:r>
      <w:r w:rsidR="007A5E50" w:rsidRPr="00E63082">
        <w:rPr>
          <w:rFonts w:ascii="Times New Roman" w:eastAsia="Roboto" w:hAnsi="Times New Roman" w:cs="Times New Roman"/>
          <w:color w:val="000000" w:themeColor="text1"/>
          <w:sz w:val="24"/>
          <w:szCs w:val="24"/>
        </w:rPr>
        <w:t xml:space="preserve"> việc đăng ký cho </w:t>
      </w:r>
      <w:r w:rsidRPr="00E63082">
        <w:rPr>
          <w:rFonts w:ascii="Times New Roman" w:eastAsia="Roboto" w:hAnsi="Times New Roman" w:cs="Times New Roman"/>
          <w:color w:val="000000" w:themeColor="text1"/>
          <w:sz w:val="24"/>
          <w:szCs w:val="24"/>
        </w:rPr>
        <w:t xml:space="preserve">phù hợp với bối cảnh thể chế </w:t>
      </w:r>
      <w:r w:rsidR="007A5E50" w:rsidRPr="00E63082">
        <w:rPr>
          <w:rFonts w:ascii="Times New Roman" w:eastAsia="Roboto" w:hAnsi="Times New Roman" w:cs="Times New Roman"/>
          <w:color w:val="000000" w:themeColor="text1"/>
          <w:sz w:val="24"/>
          <w:szCs w:val="24"/>
        </w:rPr>
        <w:t xml:space="preserve">nơi các pháp nhân </w:t>
      </w:r>
      <w:r w:rsidRPr="00E63082">
        <w:rPr>
          <w:rFonts w:ascii="Times New Roman" w:eastAsia="Roboto" w:hAnsi="Times New Roman" w:cs="Times New Roman"/>
          <w:color w:val="000000" w:themeColor="text1"/>
          <w:sz w:val="24"/>
          <w:szCs w:val="24"/>
        </w:rPr>
        <w:t xml:space="preserve">đăng ký hoạt động, cũng như sự đa dạng </w:t>
      </w:r>
      <w:r w:rsidR="007A5E50" w:rsidRPr="00E63082">
        <w:rPr>
          <w:rFonts w:ascii="Times New Roman" w:eastAsia="Roboto" w:hAnsi="Times New Roman" w:cs="Times New Roman"/>
          <w:color w:val="000000" w:themeColor="text1"/>
          <w:sz w:val="24"/>
          <w:szCs w:val="24"/>
        </w:rPr>
        <w:t xml:space="preserve">về hình thức pháp nhân </w:t>
      </w:r>
      <w:r w:rsidRPr="00E63082">
        <w:rPr>
          <w:rFonts w:ascii="Times New Roman" w:eastAsia="Roboto" w:hAnsi="Times New Roman" w:cs="Times New Roman"/>
          <w:color w:val="000000" w:themeColor="text1"/>
          <w:sz w:val="24"/>
          <w:szCs w:val="24"/>
        </w:rPr>
        <w:t xml:space="preserve">có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w:t>
      </w:r>
    </w:p>
    <w:p w14:paraId="6118B29E" w14:textId="2475B65C"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Dữ liệu được thu thập từ các thành viên liên quan đến thông tin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chứng minh rằng đây là một lĩnh vực đòi hỏi </w:t>
      </w:r>
      <w:r w:rsidR="007A5E50" w:rsidRPr="00E63082">
        <w:rPr>
          <w:rFonts w:ascii="Times New Roman" w:eastAsia="Roboto" w:hAnsi="Times New Roman" w:cs="Times New Roman"/>
          <w:color w:val="000000" w:themeColor="text1"/>
          <w:sz w:val="24"/>
          <w:szCs w:val="24"/>
        </w:rPr>
        <w:t xml:space="preserve">cần có sự tăng cường </w:t>
      </w:r>
      <w:r w:rsidRPr="00E63082">
        <w:rPr>
          <w:rFonts w:ascii="Times New Roman" w:eastAsia="Roboto" w:hAnsi="Times New Roman" w:cs="Times New Roman"/>
          <w:color w:val="000000" w:themeColor="text1"/>
          <w:sz w:val="24"/>
          <w:szCs w:val="24"/>
        </w:rPr>
        <w:t xml:space="preserve">đáng kể. Nói chung, có rất ít thông tin có sẵn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các pháp nhân ở khu vực Châu Á / Thái Bình Dương. </w:t>
      </w:r>
      <w:r w:rsidR="007A5E50" w:rsidRPr="00E63082">
        <w:rPr>
          <w:rFonts w:ascii="Times New Roman" w:eastAsia="Roboto" w:hAnsi="Times New Roman" w:cs="Times New Roman"/>
          <w:color w:val="000000" w:themeColor="text1"/>
          <w:sz w:val="24"/>
          <w:szCs w:val="24"/>
        </w:rPr>
        <w:t>Các t</w:t>
      </w:r>
      <w:r w:rsidRPr="00E63082">
        <w:rPr>
          <w:rFonts w:ascii="Times New Roman" w:eastAsia="Roboto" w:hAnsi="Times New Roman" w:cs="Times New Roman"/>
          <w:color w:val="000000" w:themeColor="text1"/>
          <w:sz w:val="24"/>
          <w:szCs w:val="24"/>
        </w:rPr>
        <w:t xml:space="preserve">rường hợp các </w:t>
      </w:r>
      <w:r w:rsidR="007A5E50" w:rsidRPr="00E63082">
        <w:rPr>
          <w:rFonts w:ascii="Times New Roman" w:eastAsia="Roboto" w:hAnsi="Times New Roman" w:cs="Times New Roman"/>
          <w:color w:val="000000" w:themeColor="text1"/>
          <w:sz w:val="24"/>
          <w:szCs w:val="24"/>
        </w:rPr>
        <w:t xml:space="preserve">nước </w:t>
      </w:r>
      <w:r w:rsidRPr="00E63082">
        <w:rPr>
          <w:rFonts w:ascii="Times New Roman" w:eastAsia="Roboto" w:hAnsi="Times New Roman" w:cs="Times New Roman"/>
          <w:color w:val="000000" w:themeColor="text1"/>
          <w:sz w:val="24"/>
          <w:szCs w:val="24"/>
        </w:rPr>
        <w:t xml:space="preserve">thành viên có </w:t>
      </w:r>
      <w:r w:rsidR="007A5E50" w:rsidRPr="00E63082">
        <w:rPr>
          <w:rFonts w:ascii="Times New Roman" w:eastAsia="Roboto" w:hAnsi="Times New Roman" w:cs="Times New Roman"/>
          <w:color w:val="000000" w:themeColor="text1"/>
          <w:sz w:val="24"/>
          <w:szCs w:val="24"/>
        </w:rPr>
        <w:t xml:space="preserve">trung tâm </w:t>
      </w:r>
      <w:r w:rsidRPr="00E63082">
        <w:rPr>
          <w:rFonts w:ascii="Times New Roman" w:eastAsia="Roboto" w:hAnsi="Times New Roman" w:cs="Times New Roman"/>
          <w:color w:val="000000" w:themeColor="text1"/>
          <w:sz w:val="24"/>
          <w:szCs w:val="24"/>
        </w:rPr>
        <w:t xml:space="preserve">đăng ký công khai </w:t>
      </w:r>
      <w:r w:rsidR="007A5E50" w:rsidRPr="00E63082">
        <w:rPr>
          <w:rFonts w:ascii="Times New Roman" w:eastAsia="Roboto" w:hAnsi="Times New Roman" w:cs="Times New Roman"/>
          <w:color w:val="000000" w:themeColor="text1"/>
          <w:sz w:val="24"/>
          <w:szCs w:val="24"/>
        </w:rPr>
        <w:t>về</w:t>
      </w:r>
      <w:r w:rsidRPr="00E63082">
        <w:rPr>
          <w:rFonts w:ascii="Times New Roman" w:eastAsia="Roboto" w:hAnsi="Times New Roman" w:cs="Times New Roman"/>
          <w:color w:val="000000" w:themeColor="text1"/>
          <w:sz w:val="24"/>
          <w:szCs w:val="24"/>
        </w:rPr>
        <w:t xml:space="preserve"> pháp nhân, thường chỉ </w:t>
      </w:r>
      <w:r w:rsidR="007A5E50" w:rsidRPr="00E63082">
        <w:rPr>
          <w:rFonts w:ascii="Times New Roman" w:eastAsia="Roboto" w:hAnsi="Times New Roman" w:cs="Times New Roman"/>
          <w:color w:val="000000" w:themeColor="text1"/>
          <w:sz w:val="24"/>
          <w:szCs w:val="24"/>
        </w:rPr>
        <w:t xml:space="preserve">duy trì </w:t>
      </w:r>
      <w:r w:rsidRPr="00E63082">
        <w:rPr>
          <w:rFonts w:ascii="Times New Roman" w:eastAsia="Roboto" w:hAnsi="Times New Roman" w:cs="Times New Roman"/>
          <w:color w:val="000000" w:themeColor="text1"/>
          <w:sz w:val="24"/>
          <w:szCs w:val="24"/>
        </w:rPr>
        <w:t xml:space="preserve">thông tin cơ bản và không </w:t>
      </w:r>
      <w:r w:rsidR="007A5E50" w:rsidRPr="00E63082">
        <w:rPr>
          <w:rFonts w:ascii="Times New Roman" w:eastAsia="Roboto" w:hAnsi="Times New Roman" w:cs="Times New Roman"/>
          <w:color w:val="000000" w:themeColor="text1"/>
          <w:sz w:val="24"/>
          <w:szCs w:val="24"/>
        </w:rPr>
        <w:t>có th</w:t>
      </w:r>
      <w:r w:rsidRPr="00E63082">
        <w:rPr>
          <w:rFonts w:ascii="Times New Roman" w:eastAsia="Roboto" w:hAnsi="Times New Roman" w:cs="Times New Roman"/>
          <w:color w:val="000000" w:themeColor="text1"/>
          <w:sz w:val="24"/>
          <w:szCs w:val="24"/>
        </w:rPr>
        <w:t xml:space="preserve">ông tin về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theo định nghĩa của Tiêu chuẩn FATF. Trên toàn cầu, chất lượng của thông tin được lưu giữ trên các sổ đăng ký hiện có thường không được xác minh</w:t>
      </w:r>
      <w:r w:rsidR="007A5E50" w:rsidRPr="00E63082">
        <w:rPr>
          <w:rFonts w:ascii="Times New Roman" w:eastAsia="Roboto" w:hAnsi="Times New Roman" w:cs="Times New Roman"/>
          <w:color w:val="000000" w:themeColor="text1"/>
          <w:sz w:val="24"/>
          <w:szCs w:val="24"/>
        </w:rPr>
        <w:t xml:space="preserve"> rõ ràng</w:t>
      </w:r>
      <w:r w:rsidRPr="00E63082">
        <w:rPr>
          <w:rFonts w:ascii="Times New Roman" w:eastAsia="Roboto" w:hAnsi="Times New Roman" w:cs="Times New Roman"/>
          <w:color w:val="000000" w:themeColor="text1"/>
          <w:sz w:val="24"/>
          <w:szCs w:val="24"/>
        </w:rPr>
        <w:t xml:space="preserve"> và không cập nhật. </w:t>
      </w:r>
      <w:r w:rsidR="007A5E50" w:rsidRPr="00E63082">
        <w:rPr>
          <w:rFonts w:ascii="Times New Roman" w:eastAsia="Roboto" w:hAnsi="Times New Roman" w:cs="Times New Roman"/>
          <w:color w:val="000000" w:themeColor="text1"/>
          <w:sz w:val="24"/>
          <w:szCs w:val="24"/>
        </w:rPr>
        <w:t>Ngoài thông tin về các cổ đông trực tiếp, k</w:t>
      </w:r>
      <w:r w:rsidRPr="00E63082">
        <w:rPr>
          <w:rFonts w:ascii="Times New Roman" w:eastAsia="Roboto" w:hAnsi="Times New Roman" w:cs="Times New Roman"/>
          <w:color w:val="000000" w:themeColor="text1"/>
          <w:sz w:val="24"/>
          <w:szCs w:val="24"/>
        </w:rPr>
        <w:t>hu</w:t>
      </w:r>
      <w:r w:rsidR="007A5E50" w:rsidRPr="00E63082">
        <w:rPr>
          <w:rFonts w:ascii="Times New Roman" w:eastAsia="Roboto" w:hAnsi="Times New Roman" w:cs="Times New Roman"/>
          <w:color w:val="000000" w:themeColor="text1"/>
          <w:sz w:val="24"/>
          <w:szCs w:val="24"/>
        </w:rPr>
        <w:t xml:space="preserve">ôn khổ </w:t>
      </w:r>
      <w:r w:rsidRPr="00E63082">
        <w:rPr>
          <w:rFonts w:ascii="Times New Roman" w:eastAsia="Roboto" w:hAnsi="Times New Roman" w:cs="Times New Roman"/>
          <w:color w:val="000000" w:themeColor="text1"/>
          <w:sz w:val="24"/>
          <w:szCs w:val="24"/>
        </w:rPr>
        <w:t xml:space="preserve">pháp lý thậm chí </w:t>
      </w:r>
      <w:r w:rsidR="007A5E50" w:rsidRPr="00E63082">
        <w:rPr>
          <w:rFonts w:ascii="Times New Roman" w:eastAsia="Roboto" w:hAnsi="Times New Roman" w:cs="Times New Roman"/>
          <w:color w:val="000000" w:themeColor="text1"/>
          <w:sz w:val="24"/>
          <w:szCs w:val="24"/>
        </w:rPr>
        <w:t xml:space="preserve">còn </w:t>
      </w:r>
      <w:r w:rsidRPr="00E63082">
        <w:rPr>
          <w:rFonts w:ascii="Times New Roman" w:eastAsia="Roboto" w:hAnsi="Times New Roman" w:cs="Times New Roman"/>
          <w:color w:val="000000" w:themeColor="text1"/>
          <w:sz w:val="24"/>
          <w:szCs w:val="24"/>
        </w:rPr>
        <w:t>không yêu cầu các pháp nhân duy trì thông tin</w:t>
      </w:r>
      <w:r w:rsidR="007A5E50" w:rsidRPr="00E63082">
        <w:rPr>
          <w:rFonts w:ascii="Times New Roman" w:eastAsia="Roboto" w:hAnsi="Times New Roman" w:cs="Times New Roman"/>
          <w:color w:val="000000" w:themeColor="text1"/>
          <w:sz w:val="24"/>
          <w:szCs w:val="24"/>
        </w:rPr>
        <w:t xml:space="preserve"> về chủ sở hữu</w:t>
      </w:r>
      <w:r w:rsidRPr="00E63082">
        <w:rPr>
          <w:rFonts w:ascii="Times New Roman" w:eastAsia="Roboto" w:hAnsi="Times New Roman" w:cs="Times New Roman"/>
          <w:color w:val="000000" w:themeColor="text1"/>
          <w:sz w:val="24"/>
          <w:szCs w:val="24"/>
        </w:rPr>
        <w:t xml:space="preserve"> </w:t>
      </w:r>
      <w:r w:rsidR="00D2385B"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w:t>
      </w:r>
    </w:p>
    <w:p w14:paraId="2868C37B" w14:textId="7D820FE8"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Tuy nhiên, </w:t>
      </w:r>
      <w:r w:rsidR="007A5E50" w:rsidRPr="00E63082">
        <w:rPr>
          <w:rFonts w:ascii="Times New Roman" w:eastAsia="Roboto" w:hAnsi="Times New Roman" w:cs="Times New Roman"/>
          <w:color w:val="000000" w:themeColor="text1"/>
          <w:sz w:val="24"/>
          <w:szCs w:val="24"/>
        </w:rPr>
        <w:t xml:space="preserve">có </w:t>
      </w:r>
      <w:r w:rsidRPr="00E63082">
        <w:rPr>
          <w:rFonts w:ascii="Times New Roman" w:eastAsia="Roboto" w:hAnsi="Times New Roman" w:cs="Times New Roman"/>
          <w:color w:val="000000" w:themeColor="text1"/>
          <w:sz w:val="24"/>
          <w:szCs w:val="24"/>
        </w:rPr>
        <w:t xml:space="preserve">một lưu ý tích cực, một số khu vực pháp lý đang </w:t>
      </w:r>
      <w:r w:rsidR="00B57ECA"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cải cách và tạo cơ hội cho các </w:t>
      </w:r>
      <w:r w:rsidR="00B57ECA" w:rsidRPr="00E63082">
        <w:rPr>
          <w:rFonts w:ascii="Times New Roman" w:eastAsia="Roboto" w:hAnsi="Times New Roman" w:cs="Times New Roman"/>
          <w:color w:val="000000" w:themeColor="text1"/>
          <w:sz w:val="24"/>
          <w:szCs w:val="24"/>
        </w:rPr>
        <w:t>khu vực pháp lý khác</w:t>
      </w:r>
      <w:r w:rsidR="004D5430" w:rsidRPr="00E63082">
        <w:rPr>
          <w:rFonts w:ascii="Times New Roman" w:eastAsia="Roboto" w:hAnsi="Times New Roman" w:cs="Times New Roman"/>
          <w:color w:val="000000" w:themeColor="text1"/>
          <w:sz w:val="24"/>
          <w:szCs w:val="24"/>
        </w:rPr>
        <w:t xml:space="preserve"> sử dụng mô hình ở một mức độ phù hợp để đo lường </w:t>
      </w:r>
      <w:r w:rsidRPr="00E63082">
        <w:rPr>
          <w:rFonts w:ascii="Times New Roman" w:eastAsia="Roboto" w:hAnsi="Times New Roman" w:cs="Times New Roman"/>
          <w:color w:val="000000" w:themeColor="text1"/>
          <w:sz w:val="24"/>
          <w:szCs w:val="24"/>
        </w:rPr>
        <w:t xml:space="preserve">rủi ro và </w:t>
      </w:r>
      <w:r w:rsidR="004D5430" w:rsidRPr="00E63082">
        <w:rPr>
          <w:rFonts w:ascii="Times New Roman" w:eastAsia="Roboto" w:hAnsi="Times New Roman" w:cs="Times New Roman"/>
          <w:color w:val="000000" w:themeColor="text1"/>
          <w:sz w:val="24"/>
          <w:szCs w:val="24"/>
        </w:rPr>
        <w:t xml:space="preserve">xác định </w:t>
      </w:r>
      <w:r w:rsidRPr="00E63082">
        <w:rPr>
          <w:rFonts w:ascii="Times New Roman" w:eastAsia="Roboto" w:hAnsi="Times New Roman" w:cs="Times New Roman"/>
          <w:color w:val="000000" w:themeColor="text1"/>
          <w:sz w:val="24"/>
          <w:szCs w:val="24"/>
        </w:rPr>
        <w:t xml:space="preserve">bối cảnh của </w:t>
      </w:r>
      <w:r w:rsidR="004D5430" w:rsidRPr="00E63082">
        <w:rPr>
          <w:rFonts w:ascii="Times New Roman" w:eastAsia="Roboto" w:hAnsi="Times New Roman" w:cs="Times New Roman"/>
          <w:color w:val="000000" w:themeColor="text1"/>
          <w:sz w:val="24"/>
          <w:szCs w:val="24"/>
        </w:rPr>
        <w:t>họ</w:t>
      </w:r>
      <w:r w:rsidRPr="00E63082">
        <w:rPr>
          <w:rFonts w:ascii="Times New Roman" w:eastAsia="Roboto" w:hAnsi="Times New Roman" w:cs="Times New Roman"/>
          <w:color w:val="000000" w:themeColor="text1"/>
          <w:sz w:val="24"/>
          <w:szCs w:val="24"/>
        </w:rPr>
        <w:t>.</w:t>
      </w:r>
    </w:p>
    <w:p w14:paraId="3C4A5CAB" w14:textId="20F46497" w:rsidR="00B37C6B" w:rsidRPr="00E63082" w:rsidRDefault="004D5430"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Văn phòng đăng ký sở hữu hưởng lợi của Canada</w:t>
      </w:r>
    </w:p>
    <w:p w14:paraId="0BD1E451" w14:textId="4AF83397" w:rsidR="00B37C6B" w:rsidRPr="00E63082" w:rsidRDefault="004D5430"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T</w:t>
      </w:r>
      <w:r w:rsidR="00965E18" w:rsidRPr="00E63082">
        <w:rPr>
          <w:rFonts w:ascii="Times New Roman" w:eastAsia="Roboto" w:hAnsi="Times New Roman" w:cs="Times New Roman"/>
          <w:color w:val="000000" w:themeColor="text1"/>
          <w:sz w:val="24"/>
          <w:szCs w:val="24"/>
        </w:rPr>
        <w:t xml:space="preserve">háng 11/2023, Canada đã thông qua luật để </w:t>
      </w:r>
      <w:r w:rsidRPr="00E63082">
        <w:rPr>
          <w:rFonts w:ascii="Times New Roman" w:eastAsia="Roboto" w:hAnsi="Times New Roman" w:cs="Times New Roman"/>
          <w:color w:val="000000" w:themeColor="text1"/>
          <w:sz w:val="24"/>
          <w:szCs w:val="24"/>
        </w:rPr>
        <w:t xml:space="preserve">hình thành một cơ sở </w:t>
      </w:r>
      <w:r w:rsidR="00965E18" w:rsidRPr="00E63082">
        <w:rPr>
          <w:rFonts w:ascii="Times New Roman" w:eastAsia="Roboto" w:hAnsi="Times New Roman" w:cs="Times New Roman"/>
          <w:color w:val="000000" w:themeColor="text1"/>
          <w:sz w:val="24"/>
          <w:szCs w:val="24"/>
        </w:rPr>
        <w:t>đăng ký</w:t>
      </w:r>
      <w:r w:rsidRPr="00E63082">
        <w:rPr>
          <w:rFonts w:ascii="Times New Roman" w:eastAsia="Roboto" w:hAnsi="Times New Roman" w:cs="Times New Roman"/>
          <w:color w:val="000000" w:themeColor="text1"/>
          <w:sz w:val="24"/>
          <w:szCs w:val="24"/>
        </w:rPr>
        <w:t xml:space="preserve"> quyền</w:t>
      </w:r>
      <w:r w:rsidR="00965E18" w:rsidRPr="00E63082">
        <w:rPr>
          <w:rFonts w:ascii="Times New Roman" w:eastAsia="Roboto" w:hAnsi="Times New Roman" w:cs="Times New Roman"/>
          <w:color w:val="000000" w:themeColor="text1"/>
          <w:sz w:val="24"/>
          <w:szCs w:val="24"/>
        </w:rPr>
        <w:t xml:space="preserve"> sở hữu </w:t>
      </w:r>
      <w:r w:rsidRPr="00E63082">
        <w:rPr>
          <w:rFonts w:ascii="Times New Roman" w:eastAsia="Roboto" w:hAnsi="Times New Roman" w:cs="Times New Roman"/>
          <w:color w:val="000000" w:themeColor="text1"/>
          <w:sz w:val="24"/>
          <w:szCs w:val="24"/>
        </w:rPr>
        <w:t xml:space="preserve">hưởng </w:t>
      </w:r>
      <w:r w:rsidR="00965E18" w:rsidRPr="00E63082">
        <w:rPr>
          <w:rFonts w:ascii="Times New Roman" w:eastAsia="Roboto" w:hAnsi="Times New Roman" w:cs="Times New Roman"/>
          <w:color w:val="000000" w:themeColor="text1"/>
          <w:sz w:val="24"/>
          <w:szCs w:val="24"/>
        </w:rPr>
        <w:t xml:space="preserve">lợi </w:t>
      </w:r>
      <w:r w:rsidRPr="00E63082">
        <w:rPr>
          <w:rFonts w:ascii="Times New Roman" w:eastAsia="Roboto" w:hAnsi="Times New Roman" w:cs="Times New Roman"/>
          <w:color w:val="000000" w:themeColor="text1"/>
          <w:sz w:val="24"/>
          <w:szCs w:val="24"/>
        </w:rPr>
        <w:t xml:space="preserve">công khai của </w:t>
      </w:r>
      <w:r w:rsidR="00965E18" w:rsidRPr="00E63082">
        <w:rPr>
          <w:rFonts w:ascii="Times New Roman" w:eastAsia="Roboto" w:hAnsi="Times New Roman" w:cs="Times New Roman"/>
          <w:color w:val="000000" w:themeColor="text1"/>
          <w:sz w:val="24"/>
          <w:szCs w:val="24"/>
        </w:rPr>
        <w:t>quốc gia</w:t>
      </w:r>
      <w:r w:rsidRPr="00E63082">
        <w:rPr>
          <w:rFonts w:ascii="Times New Roman" w:eastAsia="Roboto" w:hAnsi="Times New Roman" w:cs="Times New Roman"/>
          <w:color w:val="000000" w:themeColor="text1"/>
          <w:sz w:val="24"/>
          <w:szCs w:val="24"/>
        </w:rPr>
        <w:t xml:space="preserve"> (national public beneficial ownership register)</w:t>
      </w:r>
      <w:r w:rsidR="00965E18"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Quy định này </w:t>
      </w:r>
      <w:r w:rsidR="00965E18" w:rsidRPr="00E63082">
        <w:rPr>
          <w:rFonts w:ascii="Times New Roman" w:eastAsia="Roboto" w:hAnsi="Times New Roman" w:cs="Times New Roman"/>
          <w:color w:val="000000" w:themeColor="text1"/>
          <w:sz w:val="24"/>
          <w:szCs w:val="24"/>
        </w:rPr>
        <w:t xml:space="preserve">đã sửa đổi Đạo luật </w:t>
      </w:r>
      <w:r w:rsidRPr="00E63082">
        <w:rPr>
          <w:rFonts w:ascii="Times New Roman" w:eastAsia="Roboto" w:hAnsi="Times New Roman" w:cs="Times New Roman"/>
          <w:color w:val="000000" w:themeColor="text1"/>
          <w:sz w:val="24"/>
          <w:szCs w:val="24"/>
        </w:rPr>
        <w:t xml:space="preserve">về </w:t>
      </w:r>
      <w:r w:rsidR="00965E18" w:rsidRPr="00E63082">
        <w:rPr>
          <w:rFonts w:ascii="Times New Roman" w:eastAsia="Roboto" w:hAnsi="Times New Roman" w:cs="Times New Roman"/>
          <w:color w:val="000000" w:themeColor="text1"/>
          <w:sz w:val="24"/>
          <w:szCs w:val="24"/>
        </w:rPr>
        <w:t xml:space="preserve">Tổng công ty </w:t>
      </w:r>
      <w:r w:rsidRPr="00E63082">
        <w:rPr>
          <w:rFonts w:ascii="Times New Roman" w:eastAsia="Roboto" w:hAnsi="Times New Roman" w:cs="Times New Roman"/>
          <w:color w:val="000000" w:themeColor="text1"/>
          <w:sz w:val="24"/>
          <w:szCs w:val="24"/>
        </w:rPr>
        <w:t>k</w:t>
      </w:r>
      <w:r w:rsidR="00965E18" w:rsidRPr="00E63082">
        <w:rPr>
          <w:rFonts w:ascii="Times New Roman" w:eastAsia="Roboto" w:hAnsi="Times New Roman" w:cs="Times New Roman"/>
          <w:color w:val="000000" w:themeColor="text1"/>
          <w:sz w:val="24"/>
          <w:szCs w:val="24"/>
        </w:rPr>
        <w:t xml:space="preserve">inh doanh Canada (CBCA) </w:t>
      </w:r>
      <w:r w:rsidRPr="00E63082">
        <w:rPr>
          <w:rFonts w:ascii="Times New Roman" w:eastAsia="Roboto" w:hAnsi="Times New Roman" w:cs="Times New Roman"/>
          <w:color w:val="000000" w:themeColor="text1"/>
          <w:sz w:val="24"/>
          <w:szCs w:val="24"/>
        </w:rPr>
        <w:t>để</w:t>
      </w:r>
      <w:r w:rsidR="00965E18" w:rsidRPr="00E63082">
        <w:rPr>
          <w:rFonts w:ascii="Times New Roman" w:eastAsia="Roboto" w:hAnsi="Times New Roman" w:cs="Times New Roman"/>
          <w:color w:val="000000" w:themeColor="text1"/>
          <w:sz w:val="24"/>
          <w:szCs w:val="24"/>
        </w:rPr>
        <w:t xml:space="preserve"> yêu cầu các công ty </w:t>
      </w:r>
      <w:r w:rsidRPr="00E63082">
        <w:rPr>
          <w:rFonts w:ascii="Times New Roman" w:eastAsia="Roboto" w:hAnsi="Times New Roman" w:cs="Times New Roman"/>
          <w:color w:val="000000" w:themeColor="text1"/>
          <w:sz w:val="24"/>
          <w:szCs w:val="24"/>
        </w:rPr>
        <w:t xml:space="preserve">công khai </w:t>
      </w:r>
      <w:r w:rsidR="00965E18" w:rsidRPr="00E63082">
        <w:rPr>
          <w:rFonts w:ascii="Times New Roman" w:eastAsia="Roboto" w:hAnsi="Times New Roman" w:cs="Times New Roman"/>
          <w:color w:val="000000" w:themeColor="text1"/>
          <w:sz w:val="24"/>
          <w:szCs w:val="24"/>
        </w:rPr>
        <w:t xml:space="preserve">thông tin về những người sở hữu hoặc </w:t>
      </w:r>
      <w:r w:rsidRPr="00E63082">
        <w:rPr>
          <w:rFonts w:ascii="Times New Roman" w:eastAsia="Roboto" w:hAnsi="Times New Roman" w:cs="Times New Roman"/>
          <w:color w:val="000000" w:themeColor="text1"/>
          <w:sz w:val="24"/>
          <w:szCs w:val="24"/>
        </w:rPr>
        <w:t xml:space="preserve">người </w:t>
      </w:r>
      <w:r w:rsidR="00965E18" w:rsidRPr="00E63082">
        <w:rPr>
          <w:rFonts w:ascii="Times New Roman" w:eastAsia="Roboto" w:hAnsi="Times New Roman" w:cs="Times New Roman"/>
          <w:color w:val="000000" w:themeColor="text1"/>
          <w:sz w:val="24"/>
          <w:szCs w:val="24"/>
        </w:rPr>
        <w:t xml:space="preserve">kiểm soát công ty. Ở Canada, chủ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còn được gọi là cá nhân có quyền kiểm soát đáng kể (ISC). Canada dự định sử dụng </w:t>
      </w:r>
      <w:r w:rsidRPr="00E63082">
        <w:rPr>
          <w:rFonts w:ascii="Times New Roman" w:eastAsia="Roboto" w:hAnsi="Times New Roman" w:cs="Times New Roman"/>
          <w:color w:val="000000" w:themeColor="text1"/>
          <w:sz w:val="24"/>
          <w:szCs w:val="24"/>
        </w:rPr>
        <w:t xml:space="preserve">tiêu chuẩn quốc tế của bộ Tiêu chuẩn Dữ liệu Quyền sở hữu Hưởng lợi của Quyền sở hữu Mở -  </w:t>
      </w:r>
      <w:r w:rsidRPr="00E63082">
        <w:rPr>
          <w:rFonts w:ascii="Times New Roman" w:eastAsia="Roboto" w:hAnsi="Times New Roman" w:cs="Times New Roman"/>
          <w:i/>
          <w:iCs/>
          <w:color w:val="000000" w:themeColor="text1"/>
          <w:sz w:val="24"/>
          <w:szCs w:val="24"/>
        </w:rPr>
        <w:t>Beneficial Ownership Data Standard</w:t>
      </w:r>
      <w:r w:rsidRPr="00E63082">
        <w:rPr>
          <w:rFonts w:ascii="Times New Roman" w:eastAsia="Roboto" w:hAnsi="Times New Roman" w:cs="Times New Roman"/>
          <w:color w:val="000000" w:themeColor="text1"/>
          <w:sz w:val="24"/>
          <w:szCs w:val="24"/>
          <w:vertAlign w:val="superscript"/>
        </w:rPr>
        <w:footnoteReference w:id="50"/>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của tổ chức Open Ownership </w:t>
      </w:r>
      <w:r w:rsidR="00965E18" w:rsidRPr="00E63082">
        <w:rPr>
          <w:rFonts w:ascii="Times New Roman" w:eastAsia="Roboto" w:hAnsi="Times New Roman" w:cs="Times New Roman"/>
          <w:color w:val="000000" w:themeColor="text1"/>
          <w:sz w:val="24"/>
          <w:szCs w:val="24"/>
        </w:rPr>
        <w:t xml:space="preserve">(một tổ chức phi lợi nhuận tập trung vào tính minh bạch của quyền sở hữu có lợi), để cấu trúc </w:t>
      </w:r>
      <w:r w:rsidRPr="00E63082">
        <w:rPr>
          <w:rFonts w:ascii="Times New Roman" w:eastAsia="Roboto" w:hAnsi="Times New Roman" w:cs="Times New Roman"/>
          <w:color w:val="000000" w:themeColor="text1"/>
          <w:sz w:val="24"/>
          <w:szCs w:val="24"/>
        </w:rPr>
        <w:t xml:space="preserve">các </w:t>
      </w:r>
      <w:r w:rsidR="00965E18" w:rsidRPr="00E63082">
        <w:rPr>
          <w:rFonts w:ascii="Times New Roman" w:eastAsia="Roboto" w:hAnsi="Times New Roman" w:cs="Times New Roman"/>
          <w:color w:val="000000" w:themeColor="text1"/>
          <w:sz w:val="24"/>
          <w:szCs w:val="24"/>
        </w:rPr>
        <w:t>dữ liệu thu thập</w:t>
      </w:r>
      <w:r w:rsidRPr="00E63082">
        <w:rPr>
          <w:rFonts w:ascii="Times New Roman" w:eastAsia="Roboto" w:hAnsi="Times New Roman" w:cs="Times New Roman"/>
          <w:color w:val="000000" w:themeColor="text1"/>
          <w:sz w:val="24"/>
          <w:szCs w:val="24"/>
        </w:rPr>
        <w:t xml:space="preserve"> được</w:t>
      </w:r>
      <w:r w:rsidR="00965E18" w:rsidRPr="00E63082">
        <w:rPr>
          <w:rFonts w:ascii="Times New Roman" w:eastAsia="Roboto" w:hAnsi="Times New Roman" w:cs="Times New Roman"/>
          <w:color w:val="000000" w:themeColor="text1"/>
          <w:sz w:val="24"/>
          <w:szCs w:val="24"/>
        </w:rPr>
        <w:t>. Điều này sẽ cho phép khả năng tương tác</w:t>
      </w:r>
      <w:r w:rsidRPr="00E63082">
        <w:rPr>
          <w:rFonts w:ascii="Times New Roman" w:eastAsia="Roboto" w:hAnsi="Times New Roman" w:cs="Times New Roman"/>
          <w:color w:val="000000" w:themeColor="text1"/>
          <w:sz w:val="24"/>
          <w:szCs w:val="24"/>
        </w:rPr>
        <w:t xml:space="preserve"> cao của thông tin về </w:t>
      </w:r>
      <w:r w:rsidR="00965E18" w:rsidRPr="00E63082">
        <w:rPr>
          <w:rFonts w:ascii="Times New Roman" w:eastAsia="Roboto" w:hAnsi="Times New Roman" w:cs="Times New Roman"/>
          <w:color w:val="000000" w:themeColor="text1"/>
          <w:sz w:val="24"/>
          <w:szCs w:val="24"/>
        </w:rPr>
        <w:t xml:space="preserve">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với các cơ quan đăng ký quyền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khác trên toàn thế giới, </w:t>
      </w:r>
      <w:r w:rsidRPr="00E63082">
        <w:rPr>
          <w:rFonts w:ascii="Times New Roman" w:eastAsia="Roboto" w:hAnsi="Times New Roman" w:cs="Times New Roman"/>
          <w:color w:val="000000" w:themeColor="text1"/>
          <w:sz w:val="24"/>
          <w:szCs w:val="24"/>
        </w:rPr>
        <w:t>giúp cho việc</w:t>
      </w:r>
      <w:r w:rsidR="00965E18" w:rsidRPr="00E63082">
        <w:rPr>
          <w:rFonts w:ascii="Times New Roman" w:eastAsia="Roboto" w:hAnsi="Times New Roman" w:cs="Times New Roman"/>
          <w:color w:val="000000" w:themeColor="text1"/>
          <w:sz w:val="24"/>
          <w:szCs w:val="24"/>
        </w:rPr>
        <w:t xml:space="preserve"> chia sẻ dữ liệu kịp thời hơn. Hơn nữa, vào tháng 1 năm 2024, Canada yêu cầu các tập đoàn do CBCA quản lý phải nộp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cho Tổng công ty Canada.</w:t>
      </w:r>
      <w:r w:rsidR="00B37C6B" w:rsidRPr="00E63082">
        <w:rPr>
          <w:rFonts w:ascii="Times New Roman" w:eastAsia="Roboto" w:hAnsi="Times New Roman" w:cs="Times New Roman"/>
          <w:color w:val="000000" w:themeColor="text1"/>
          <w:sz w:val="24"/>
          <w:szCs w:val="24"/>
        </w:rPr>
        <w:t xml:space="preserve"> </w:t>
      </w:r>
      <w:r w:rsidR="00B7606F" w:rsidRPr="00E63082">
        <w:rPr>
          <w:rFonts w:ascii="Times New Roman" w:eastAsia="Roboto" w:hAnsi="Times New Roman" w:cs="Times New Roman"/>
          <w:color w:val="000000" w:themeColor="text1"/>
          <w:sz w:val="24"/>
          <w:szCs w:val="24"/>
        </w:rPr>
        <w:t>Thông tin có sẵn</w:t>
      </w:r>
      <w:r w:rsidRPr="00E63082">
        <w:rPr>
          <w:rFonts w:ascii="Times New Roman" w:eastAsia="Roboto" w:hAnsi="Times New Roman" w:cs="Times New Roman"/>
          <w:color w:val="000000" w:themeColor="text1"/>
          <w:sz w:val="24"/>
          <w:szCs w:val="24"/>
        </w:rPr>
        <w:t xml:space="preserve"> </w:t>
      </w:r>
      <w:r w:rsidR="00B7606F" w:rsidRPr="00E63082">
        <w:rPr>
          <w:rFonts w:ascii="Times New Roman" w:eastAsia="Roboto" w:hAnsi="Times New Roman" w:cs="Times New Roman"/>
          <w:color w:val="000000" w:themeColor="text1"/>
          <w:sz w:val="24"/>
          <w:szCs w:val="24"/>
        </w:rPr>
        <w:t>công khai bao gồm:</w:t>
      </w:r>
      <w:r w:rsidR="00B7606F" w:rsidRPr="00E63082">
        <w:rPr>
          <w:rFonts w:ascii="Times New Roman" w:eastAsia="Roboto" w:hAnsi="Times New Roman" w:cs="Times New Roman"/>
          <w:color w:val="000000" w:themeColor="text1"/>
          <w:sz w:val="24"/>
          <w:szCs w:val="24"/>
          <w:vertAlign w:val="superscript"/>
        </w:rPr>
        <w:t xml:space="preserve"> </w:t>
      </w:r>
      <w:r w:rsidR="00B37C6B" w:rsidRPr="00E63082">
        <w:rPr>
          <w:rFonts w:ascii="Times New Roman" w:eastAsia="Roboto" w:hAnsi="Times New Roman" w:cs="Times New Roman"/>
          <w:color w:val="000000" w:themeColor="text1"/>
          <w:sz w:val="24"/>
          <w:szCs w:val="24"/>
          <w:vertAlign w:val="superscript"/>
        </w:rPr>
        <w:footnoteReference w:id="51"/>
      </w:r>
      <w:r w:rsidR="00B37C6B" w:rsidRPr="00E63082">
        <w:rPr>
          <w:rFonts w:ascii="Times New Roman" w:eastAsia="Roboto" w:hAnsi="Times New Roman" w:cs="Times New Roman"/>
          <w:color w:val="000000" w:themeColor="text1"/>
          <w:sz w:val="24"/>
          <w:szCs w:val="24"/>
        </w:rPr>
        <w:t>:</w:t>
      </w:r>
    </w:p>
    <w:p w14:paraId="14D4C516"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Tên pháp lý đầy đủ. </w:t>
      </w:r>
    </w:p>
    <w:p w14:paraId="3E6CF90E"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Ngày cá nhân trở thành ISC và không còn là ISC, nếu có. </w:t>
      </w:r>
    </w:p>
    <w:p w14:paraId="656A86B7"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Mô tả về sự kiểm soát quan trọng của ISC. </w:t>
      </w:r>
    </w:p>
    <w:p w14:paraId="380801E7"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Địa chỉ cư trú (sẽ được công khai nếu không có địa chỉ dịch vụ được cung cấp). </w:t>
      </w:r>
    </w:p>
    <w:p w14:paraId="2C4331B8"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Địa chỉ dịch vụ (nếu được cung cấp). </w:t>
      </w:r>
    </w:p>
    <w:p w14:paraId="6370C462" w14:textId="77777777" w:rsidR="00B7606F" w:rsidRPr="00E63082" w:rsidRDefault="00B7606F"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Cải cách đăng ký các công ty của Philippines</w:t>
      </w:r>
    </w:p>
    <w:p w14:paraId="1F102DF5" w14:textId="1DE959D9"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Philippines gần đây đã </w:t>
      </w:r>
      <w:r w:rsidR="0011596D"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một chương trình cải cách đăng ký công ty của </w:t>
      </w:r>
      <w:r w:rsidR="0011596D" w:rsidRPr="00E63082">
        <w:rPr>
          <w:rFonts w:ascii="Times New Roman" w:eastAsia="Roboto" w:hAnsi="Times New Roman" w:cs="Times New Roman"/>
          <w:color w:val="000000" w:themeColor="text1"/>
          <w:sz w:val="24"/>
          <w:szCs w:val="24"/>
        </w:rPr>
        <w:t xml:space="preserve">nước này </w:t>
      </w:r>
      <w:r w:rsidRPr="00E63082">
        <w:rPr>
          <w:rFonts w:ascii="Times New Roman" w:eastAsia="Roboto" w:hAnsi="Times New Roman" w:cs="Times New Roman"/>
          <w:color w:val="000000" w:themeColor="text1"/>
          <w:sz w:val="24"/>
          <w:szCs w:val="24"/>
        </w:rPr>
        <w:t xml:space="preserve">để tăng cường và hợp lý hóa quyền truy cập của </w:t>
      </w:r>
      <w:r w:rsidR="0011596D" w:rsidRPr="00E63082">
        <w:rPr>
          <w:rFonts w:ascii="Times New Roman" w:eastAsia="Roboto" w:hAnsi="Times New Roman" w:cs="Times New Roman"/>
          <w:color w:val="000000" w:themeColor="text1"/>
          <w:sz w:val="24"/>
          <w:szCs w:val="24"/>
        </w:rPr>
        <w:t>các cơ quan thực thi pháp luật (</w:t>
      </w:r>
      <w:r w:rsidRPr="00E63082">
        <w:rPr>
          <w:rFonts w:ascii="Times New Roman" w:eastAsia="Roboto" w:hAnsi="Times New Roman" w:cs="Times New Roman"/>
          <w:color w:val="000000" w:themeColor="text1"/>
          <w:sz w:val="24"/>
          <w:szCs w:val="24"/>
        </w:rPr>
        <w:t>LEA</w:t>
      </w:r>
      <w:r w:rsidR="0011596D"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vào </w:t>
      </w:r>
      <w:r w:rsidR="0011596D" w:rsidRPr="00E63082">
        <w:rPr>
          <w:rFonts w:ascii="Times New Roman" w:eastAsia="Roboto" w:hAnsi="Times New Roman" w:cs="Times New Roman"/>
          <w:color w:val="000000" w:themeColor="text1"/>
          <w:sz w:val="24"/>
          <w:szCs w:val="24"/>
        </w:rPr>
        <w:t xml:space="preserve">hệ thống </w:t>
      </w:r>
      <w:r w:rsidRPr="00E63082">
        <w:rPr>
          <w:rFonts w:ascii="Times New Roman" w:eastAsia="Roboto" w:hAnsi="Times New Roman" w:cs="Times New Roman"/>
          <w:color w:val="000000" w:themeColor="text1"/>
          <w:sz w:val="24"/>
          <w:szCs w:val="24"/>
        </w:rPr>
        <w:t xml:space="preserve">thông tin quyền sở hữu </w:t>
      </w:r>
      <w:r w:rsidR="0011596D" w:rsidRPr="00E63082">
        <w:rPr>
          <w:rFonts w:ascii="Times New Roman" w:eastAsia="Roboto" w:hAnsi="Times New Roman" w:cs="Times New Roman"/>
          <w:color w:val="000000" w:themeColor="text1"/>
          <w:sz w:val="24"/>
          <w:szCs w:val="24"/>
        </w:rPr>
        <w:t>hưởng</w:t>
      </w:r>
      <w:r w:rsidRPr="00E63082">
        <w:rPr>
          <w:rFonts w:ascii="Times New Roman" w:eastAsia="Roboto" w:hAnsi="Times New Roman" w:cs="Times New Roman"/>
          <w:color w:val="000000" w:themeColor="text1"/>
          <w:sz w:val="24"/>
          <w:szCs w:val="24"/>
        </w:rPr>
        <w:t xml:space="preserve"> lợi, chủ yếu với Ủy ban Chứng khoán và Giao dịch</w:t>
      </w:r>
      <w:r w:rsidR="0011596D" w:rsidRPr="00E63082">
        <w:rPr>
          <w:rFonts w:ascii="Times New Roman" w:eastAsia="Roboto" w:hAnsi="Times New Roman" w:cs="Times New Roman"/>
          <w:color w:val="000000" w:themeColor="text1"/>
          <w:sz w:val="24"/>
          <w:szCs w:val="24"/>
        </w:rPr>
        <w:t xml:space="preserve"> chứng khoán</w:t>
      </w:r>
      <w:r w:rsidRPr="00E63082">
        <w:rPr>
          <w:rFonts w:ascii="Times New Roman" w:eastAsia="Roboto" w:hAnsi="Times New Roman" w:cs="Times New Roman"/>
          <w:color w:val="000000" w:themeColor="text1"/>
          <w:sz w:val="24"/>
          <w:szCs w:val="24"/>
        </w:rPr>
        <w:t xml:space="preserve"> Philippines (SEC). Các hành động bao gồm:</w:t>
      </w:r>
    </w:p>
    <w:p w14:paraId="16B55808" w14:textId="5C528A9D"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đã </w:t>
      </w:r>
      <w:r w:rsidR="0011596D" w:rsidRPr="00E63082">
        <w:rPr>
          <w:rFonts w:ascii="Times New Roman" w:eastAsia="Roboto" w:hAnsi="Times New Roman" w:cs="Times New Roman"/>
          <w:color w:val="000000" w:themeColor="text1"/>
          <w:sz w:val="24"/>
          <w:szCs w:val="24"/>
        </w:rPr>
        <w:t xml:space="preserve">khai trương cổng </w:t>
      </w:r>
      <w:r w:rsidRPr="00E63082">
        <w:rPr>
          <w:rFonts w:ascii="Times New Roman" w:eastAsia="Roboto" w:hAnsi="Times New Roman" w:cs="Times New Roman"/>
          <w:color w:val="000000" w:themeColor="text1"/>
          <w:sz w:val="24"/>
          <w:szCs w:val="24"/>
        </w:rPr>
        <w:t xml:space="preserve">đăng ký tự động eFAST và </w:t>
      </w:r>
      <w:r w:rsidR="0011596D" w:rsidRPr="00E63082">
        <w:rPr>
          <w:rFonts w:ascii="Times New Roman" w:eastAsia="Roboto" w:hAnsi="Times New Roman" w:cs="Times New Roman"/>
          <w:color w:val="000000" w:themeColor="text1"/>
          <w:sz w:val="24"/>
          <w:szCs w:val="24"/>
        </w:rPr>
        <w:t>yêu cầu công khai</w:t>
      </w:r>
      <w:r w:rsidRPr="00E63082">
        <w:rPr>
          <w:rFonts w:ascii="Times New Roman" w:eastAsia="Roboto" w:hAnsi="Times New Roman" w:cs="Times New Roman"/>
          <w:color w:val="000000" w:themeColor="text1"/>
          <w:sz w:val="24"/>
          <w:szCs w:val="24"/>
        </w:rPr>
        <w:t xml:space="preserve"> về quyền sở hữu </w:t>
      </w:r>
      <w:r w:rsidR="0011596D" w:rsidRPr="00E63082">
        <w:rPr>
          <w:rFonts w:ascii="Times New Roman" w:eastAsia="Roboto" w:hAnsi="Times New Roman" w:cs="Times New Roman"/>
          <w:color w:val="000000" w:themeColor="text1"/>
          <w:sz w:val="24"/>
          <w:szCs w:val="24"/>
        </w:rPr>
        <w:t>hưởng</w:t>
      </w:r>
      <w:r w:rsidRPr="00E63082">
        <w:rPr>
          <w:rFonts w:ascii="Times New Roman" w:eastAsia="Roboto" w:hAnsi="Times New Roman" w:cs="Times New Roman"/>
          <w:color w:val="000000" w:themeColor="text1"/>
          <w:sz w:val="24"/>
          <w:szCs w:val="24"/>
        </w:rPr>
        <w:t xml:space="preserve"> lợi, trong quá trình thành lập</w:t>
      </w:r>
      <w:r w:rsidR="0011596D" w:rsidRPr="00E63082">
        <w:rPr>
          <w:rFonts w:ascii="Times New Roman" w:eastAsia="Roboto" w:hAnsi="Times New Roman" w:cs="Times New Roman"/>
          <w:color w:val="000000" w:themeColor="text1"/>
          <w:sz w:val="24"/>
          <w:szCs w:val="24"/>
        </w:rPr>
        <w:t xml:space="preserve"> doanh nghiệp</w:t>
      </w:r>
      <w:r w:rsidRPr="00E63082">
        <w:rPr>
          <w:rFonts w:ascii="Times New Roman" w:eastAsia="Roboto" w:hAnsi="Times New Roman" w:cs="Times New Roman"/>
          <w:color w:val="000000" w:themeColor="text1"/>
          <w:sz w:val="24"/>
          <w:szCs w:val="24"/>
        </w:rPr>
        <w:t>. SEC đã bổ sung điều này bằng cách thực hiện Thông tư (</w:t>
      </w:r>
      <w:r w:rsidR="0011596D" w:rsidRPr="00E63082">
        <w:rPr>
          <w:rFonts w:ascii="Times New Roman" w:eastAsia="Roboto" w:hAnsi="Times New Roman" w:cs="Times New Roman"/>
          <w:color w:val="000000" w:themeColor="text1"/>
          <w:sz w:val="24"/>
          <w:szCs w:val="24"/>
        </w:rPr>
        <w:t>M</w:t>
      </w:r>
      <w:r w:rsidRPr="00E63082">
        <w:rPr>
          <w:rFonts w:ascii="Times New Roman" w:eastAsia="Roboto" w:hAnsi="Times New Roman" w:cs="Times New Roman"/>
          <w:color w:val="000000" w:themeColor="text1"/>
          <w:sz w:val="24"/>
          <w:szCs w:val="24"/>
        </w:rPr>
        <w:t>C) số 19</w:t>
      </w:r>
      <w:r w:rsidR="0011596D" w:rsidRPr="00E63082">
        <w:rPr>
          <w:rFonts w:ascii="Times New Roman" w:eastAsia="Roboto" w:hAnsi="Times New Roman" w:cs="Times New Roman"/>
          <w:color w:val="000000" w:themeColor="text1"/>
          <w:sz w:val="24"/>
          <w:szCs w:val="24"/>
        </w:rPr>
        <w:t xml:space="preserve"> (Memorandum Circular No.19)</w:t>
      </w:r>
      <w:r w:rsidRPr="00E63082">
        <w:rPr>
          <w:rFonts w:ascii="Times New Roman" w:eastAsia="Roboto" w:hAnsi="Times New Roman" w:cs="Times New Roman"/>
          <w:color w:val="000000" w:themeColor="text1"/>
          <w:sz w:val="24"/>
          <w:szCs w:val="24"/>
        </w:rPr>
        <w:t xml:space="preserve"> năm 2023, hướng dẫn về việc đặt các công ty vào tình trạng nợ quá hạn vì không nộp các yêu cầu báo cáo</w:t>
      </w:r>
      <w:r w:rsidR="0011596D" w:rsidRPr="00E63082">
        <w:rPr>
          <w:rFonts w:ascii="Times New Roman" w:eastAsia="Roboto" w:hAnsi="Times New Roman" w:cs="Times New Roman"/>
          <w:color w:val="000000" w:themeColor="text1"/>
          <w:sz w:val="24"/>
          <w:szCs w:val="24"/>
        </w:rPr>
        <w:t xml:space="preserve"> (placing corporations in delinquency status for non – submission of reporting requirements)</w:t>
      </w:r>
      <w:r w:rsidRPr="00E63082">
        <w:rPr>
          <w:rFonts w:ascii="Times New Roman" w:eastAsia="Roboto" w:hAnsi="Times New Roman" w:cs="Times New Roman"/>
          <w:color w:val="000000" w:themeColor="text1"/>
          <w:sz w:val="24"/>
          <w:szCs w:val="24"/>
        </w:rPr>
        <w:t>, theo</w:t>
      </w:r>
      <w:r w:rsidR="0011596D" w:rsidRPr="00E63082">
        <w:rPr>
          <w:rFonts w:ascii="Times New Roman" w:eastAsia="Roboto" w:hAnsi="Times New Roman" w:cs="Times New Roman"/>
          <w:color w:val="000000" w:themeColor="text1"/>
          <w:sz w:val="24"/>
          <w:szCs w:val="24"/>
        </w:rPr>
        <w:t xml:space="preserve"> hướng dẫn tại</w:t>
      </w:r>
      <w:r w:rsidRPr="00E63082">
        <w:rPr>
          <w:rFonts w:ascii="Times New Roman" w:eastAsia="Roboto" w:hAnsi="Times New Roman" w:cs="Times New Roman"/>
          <w:color w:val="000000" w:themeColor="text1"/>
          <w:sz w:val="24"/>
          <w:szCs w:val="24"/>
        </w:rPr>
        <w:t xml:space="preserve"> Mục 21 và 177 của Bộ luật Công ty sửa đổi. </w:t>
      </w:r>
    </w:p>
    <w:p w14:paraId="273F31AE" w14:textId="29C28C0A"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Tính đến tháng 4/2024, có hơn nửa triệu tập đoàn đang hoạt động, trong đó 68% tuân thủ các yêu cầu công bố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SEC đặt 32% </w:t>
      </w:r>
      <w:r w:rsidR="0011596D" w:rsidRPr="00E63082">
        <w:rPr>
          <w:rFonts w:ascii="Times New Roman" w:eastAsia="Roboto" w:hAnsi="Times New Roman" w:cs="Times New Roman"/>
          <w:color w:val="000000" w:themeColor="text1"/>
          <w:sz w:val="24"/>
          <w:szCs w:val="24"/>
        </w:rPr>
        <w:t xml:space="preserve">số công ty </w:t>
      </w:r>
      <w:r w:rsidRPr="00E63082">
        <w:rPr>
          <w:rFonts w:ascii="Times New Roman" w:eastAsia="Roboto" w:hAnsi="Times New Roman" w:cs="Times New Roman"/>
          <w:color w:val="000000" w:themeColor="text1"/>
          <w:sz w:val="24"/>
          <w:szCs w:val="24"/>
        </w:rPr>
        <w:t xml:space="preserve">còn lại </w:t>
      </w:r>
      <w:r w:rsidR="0011596D" w:rsidRPr="00E63082">
        <w:rPr>
          <w:rFonts w:ascii="Times New Roman" w:eastAsia="Roboto" w:hAnsi="Times New Roman" w:cs="Times New Roman"/>
          <w:color w:val="000000" w:themeColor="text1"/>
          <w:sz w:val="24"/>
          <w:szCs w:val="24"/>
        </w:rPr>
        <w:t>vào “</w:t>
      </w:r>
      <w:r w:rsidRPr="00E63082">
        <w:rPr>
          <w:rFonts w:ascii="Times New Roman" w:eastAsia="Roboto" w:hAnsi="Times New Roman" w:cs="Times New Roman"/>
          <w:color w:val="000000" w:themeColor="text1"/>
          <w:sz w:val="24"/>
          <w:szCs w:val="24"/>
        </w:rPr>
        <w:t xml:space="preserve">tình trạng </w:t>
      </w:r>
      <w:r w:rsidR="0011596D" w:rsidRPr="00E63082">
        <w:rPr>
          <w:rFonts w:ascii="Times New Roman" w:eastAsia="Roboto" w:hAnsi="Times New Roman" w:cs="Times New Roman"/>
          <w:color w:val="000000" w:themeColor="text1"/>
          <w:sz w:val="24"/>
          <w:szCs w:val="24"/>
        </w:rPr>
        <w:t xml:space="preserve">vi </w:t>
      </w:r>
      <w:r w:rsidRPr="00E63082">
        <w:rPr>
          <w:rFonts w:ascii="Times New Roman" w:eastAsia="Roboto" w:hAnsi="Times New Roman" w:cs="Times New Roman"/>
          <w:color w:val="000000" w:themeColor="text1"/>
          <w:sz w:val="24"/>
          <w:szCs w:val="24"/>
        </w:rPr>
        <w:t xml:space="preserve">phạm </w:t>
      </w:r>
      <w:r w:rsidR="0011596D" w:rsidRPr="00E63082">
        <w:rPr>
          <w:rFonts w:ascii="Times New Roman" w:eastAsia="Roboto" w:hAnsi="Times New Roman" w:cs="Times New Roman"/>
          <w:color w:val="000000" w:themeColor="text1"/>
          <w:sz w:val="24"/>
          <w:szCs w:val="24"/>
        </w:rPr>
        <w:t xml:space="preserve">quy định”. </w:t>
      </w:r>
      <w:r w:rsidRPr="00E63082">
        <w:rPr>
          <w:rFonts w:ascii="Times New Roman" w:eastAsia="Roboto" w:hAnsi="Times New Roman" w:cs="Times New Roman"/>
          <w:color w:val="000000" w:themeColor="text1"/>
          <w:sz w:val="24"/>
          <w:szCs w:val="24"/>
        </w:rPr>
        <w:t xml:space="preserve"> SEC đã </w:t>
      </w:r>
      <w:r w:rsidR="0011596D" w:rsidRPr="00E63082">
        <w:rPr>
          <w:rFonts w:ascii="Times New Roman" w:eastAsia="Roboto" w:hAnsi="Times New Roman" w:cs="Times New Roman"/>
          <w:color w:val="000000" w:themeColor="text1"/>
          <w:sz w:val="24"/>
          <w:szCs w:val="24"/>
        </w:rPr>
        <w:t xml:space="preserve">xác định quy mô và nhận thấy </w:t>
      </w:r>
      <w:r w:rsidRPr="00E63082">
        <w:rPr>
          <w:rFonts w:ascii="Times New Roman" w:eastAsia="Roboto" w:hAnsi="Times New Roman" w:cs="Times New Roman"/>
          <w:color w:val="000000" w:themeColor="text1"/>
          <w:sz w:val="24"/>
          <w:szCs w:val="24"/>
        </w:rPr>
        <w:t xml:space="preserve">thấy 97% các </w:t>
      </w:r>
      <w:r w:rsidR="0011596D" w:rsidRPr="00E63082">
        <w:rPr>
          <w:rFonts w:ascii="Times New Roman" w:eastAsia="Roboto" w:hAnsi="Times New Roman" w:cs="Times New Roman"/>
          <w:color w:val="000000" w:themeColor="text1"/>
          <w:sz w:val="24"/>
          <w:szCs w:val="24"/>
        </w:rPr>
        <w:t xml:space="preserve">pháp nhân vi phạm </w:t>
      </w:r>
      <w:r w:rsidRPr="00E63082">
        <w:rPr>
          <w:rFonts w:ascii="Times New Roman" w:eastAsia="Roboto" w:hAnsi="Times New Roman" w:cs="Times New Roman"/>
          <w:color w:val="000000" w:themeColor="text1"/>
          <w:sz w:val="24"/>
          <w:szCs w:val="24"/>
        </w:rPr>
        <w:t>thuộc về khu vực doanh nghiệp siêu nhỏ, nhỏ và vừa.</w:t>
      </w:r>
    </w:p>
    <w:p w14:paraId="36EFE7AA" w14:textId="48467300"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cũng đã đình chỉ </w:t>
      </w:r>
      <w:r w:rsidR="006E6F7E" w:rsidRPr="00E63082">
        <w:rPr>
          <w:rFonts w:ascii="Times New Roman" w:eastAsia="Roboto" w:hAnsi="Times New Roman" w:cs="Times New Roman"/>
          <w:color w:val="000000" w:themeColor="text1"/>
          <w:sz w:val="24"/>
          <w:szCs w:val="24"/>
        </w:rPr>
        <w:t xml:space="preserve">hoạt động </w:t>
      </w:r>
      <w:r w:rsidRPr="00E63082">
        <w:rPr>
          <w:rFonts w:ascii="Times New Roman" w:eastAsia="Roboto" w:hAnsi="Times New Roman" w:cs="Times New Roman"/>
          <w:color w:val="000000" w:themeColor="text1"/>
          <w:sz w:val="24"/>
          <w:szCs w:val="24"/>
        </w:rPr>
        <w:t xml:space="preserve">117.885 </w:t>
      </w:r>
      <w:r w:rsidR="006E6F7E" w:rsidRPr="00E63082">
        <w:rPr>
          <w:rFonts w:ascii="Times New Roman" w:eastAsia="Roboto" w:hAnsi="Times New Roman" w:cs="Times New Roman"/>
          <w:color w:val="000000" w:themeColor="text1"/>
          <w:sz w:val="24"/>
          <w:szCs w:val="24"/>
        </w:rPr>
        <w:t>công ty đã bị</w:t>
      </w:r>
      <w:r w:rsidRPr="00E63082">
        <w:rPr>
          <w:rFonts w:ascii="Times New Roman" w:eastAsia="Roboto" w:hAnsi="Times New Roman" w:cs="Times New Roman"/>
          <w:color w:val="000000" w:themeColor="text1"/>
          <w:sz w:val="24"/>
          <w:szCs w:val="24"/>
        </w:rPr>
        <w:t xml:space="preserve"> giám sát và không</w:t>
      </w:r>
      <w:r w:rsidR="006E6F7E" w:rsidRPr="00E63082">
        <w:rPr>
          <w:rFonts w:ascii="Times New Roman" w:eastAsia="Roboto" w:hAnsi="Times New Roman" w:cs="Times New Roman"/>
          <w:color w:val="000000" w:themeColor="text1"/>
          <w:sz w:val="24"/>
          <w:szCs w:val="24"/>
        </w:rPr>
        <w:t xml:space="preserve"> còn</w:t>
      </w:r>
      <w:r w:rsidRPr="00E63082">
        <w:rPr>
          <w:rFonts w:ascii="Times New Roman" w:eastAsia="Roboto" w:hAnsi="Times New Roman" w:cs="Times New Roman"/>
          <w:color w:val="000000" w:themeColor="text1"/>
          <w:sz w:val="24"/>
          <w:szCs w:val="24"/>
        </w:rPr>
        <w:t xml:space="preserve"> hoạt động trong ít nhất tám năm. Đáng chú ý là tất cả (100%) các </w:t>
      </w:r>
      <w:r w:rsidR="006E6F7E"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 xml:space="preserve">bị đình chỉ này không tham gia cũng như không báo cáo bất kỳ hoạt động thương mại nào trong thời gian đó. </w:t>
      </w:r>
    </w:p>
    <w:p w14:paraId="3EB9E2BE" w14:textId="5C503A06"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đã làm việc chặt chẽ với 19 cơ quan đối tác, xử lý 734 yêu cầu cung cấp thông tin liên quan đến thông tin công ty, bao gồm quyền sở hữu </w:t>
      </w:r>
      <w:r w:rsidR="00E35116" w:rsidRPr="00E63082">
        <w:rPr>
          <w:rFonts w:ascii="Times New Roman" w:eastAsia="Roboto" w:hAnsi="Times New Roman" w:cs="Times New Roman"/>
          <w:color w:val="000000" w:themeColor="text1"/>
          <w:sz w:val="24"/>
          <w:szCs w:val="24"/>
        </w:rPr>
        <w:t xml:space="preserve">hưởng lợi </w:t>
      </w:r>
      <w:r w:rsidR="006E6F7E" w:rsidRPr="00E63082">
        <w:rPr>
          <w:rFonts w:ascii="Times New Roman" w:eastAsia="Roboto" w:hAnsi="Times New Roman" w:cs="Times New Roman"/>
          <w:color w:val="000000" w:themeColor="text1"/>
          <w:sz w:val="24"/>
          <w:szCs w:val="24"/>
        </w:rPr>
        <w:t xml:space="preserve"> đối với </w:t>
      </w:r>
      <w:r w:rsidRPr="00E63082">
        <w:rPr>
          <w:rFonts w:ascii="Times New Roman" w:eastAsia="Roboto" w:hAnsi="Times New Roman" w:cs="Times New Roman"/>
          <w:color w:val="000000" w:themeColor="text1"/>
          <w:sz w:val="24"/>
          <w:szCs w:val="24"/>
        </w:rPr>
        <w:t>trên 4.989 tập đoàn và 1.099 cá nhân.</w:t>
      </w:r>
    </w:p>
    <w:p w14:paraId="2143ADFC" w14:textId="77777777" w:rsidR="00B7606F" w:rsidRPr="00E63082" w:rsidRDefault="00B7606F" w:rsidP="00C942D6">
      <w:pPr>
        <w:spacing w:before="120" w:after="0" w:line="240" w:lineRule="atLeast"/>
        <w:ind w:left="360"/>
        <w:contextualSpacing/>
        <w:jc w:val="both"/>
        <w:rPr>
          <w:rFonts w:ascii="Times New Roman" w:eastAsia="Roboto" w:hAnsi="Times New Roman" w:cs="Times New Roman"/>
          <w:color w:val="000000" w:themeColor="text1"/>
          <w:sz w:val="24"/>
          <w:szCs w:val="24"/>
        </w:rPr>
      </w:pPr>
    </w:p>
    <w:p w14:paraId="2AE8DD20" w14:textId="61360AE3" w:rsidR="00DB0595" w:rsidRPr="00E63082" w:rsidRDefault="006E6F7E"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Úc đề xuất việc đ</w:t>
      </w:r>
      <w:r w:rsidR="00DB0595" w:rsidRPr="00E63082">
        <w:rPr>
          <w:rFonts w:ascii="Times New Roman" w:eastAsia="Roboto" w:hAnsi="Times New Roman" w:cs="Times New Roman"/>
          <w:b/>
          <w:bCs/>
          <w:color w:val="000000" w:themeColor="text1"/>
          <w:sz w:val="24"/>
          <w:szCs w:val="24"/>
        </w:rPr>
        <w:t xml:space="preserve">ăng ký quyền sở hữu </w:t>
      </w:r>
      <w:r w:rsidR="00E35116" w:rsidRPr="00E63082">
        <w:rPr>
          <w:rFonts w:ascii="Times New Roman" w:eastAsia="Roboto" w:hAnsi="Times New Roman" w:cs="Times New Roman"/>
          <w:b/>
          <w:bCs/>
          <w:color w:val="000000" w:themeColor="text1"/>
          <w:sz w:val="24"/>
          <w:szCs w:val="24"/>
        </w:rPr>
        <w:t>hưởng lợi</w:t>
      </w:r>
    </w:p>
    <w:p w14:paraId="1986EF27" w14:textId="6AB8940B"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Vào tháng 11/2022, Chính phủ Úc đã mở cuộc th</w:t>
      </w:r>
      <w:r w:rsidR="006E6F7E" w:rsidRPr="00E63082">
        <w:rPr>
          <w:rFonts w:ascii="Times New Roman" w:eastAsia="Roboto" w:hAnsi="Times New Roman" w:cs="Times New Roman"/>
          <w:color w:val="000000" w:themeColor="text1"/>
          <w:sz w:val="24"/>
          <w:szCs w:val="24"/>
        </w:rPr>
        <w:t xml:space="preserve">ăm dò ý kiến </w:t>
      </w:r>
      <w:r w:rsidRPr="00E63082">
        <w:rPr>
          <w:rFonts w:ascii="Times New Roman" w:eastAsia="Roboto" w:hAnsi="Times New Roman" w:cs="Times New Roman"/>
          <w:color w:val="000000" w:themeColor="text1"/>
          <w:sz w:val="24"/>
          <w:szCs w:val="24"/>
        </w:rPr>
        <w:t xml:space="preserve">về </w:t>
      </w:r>
      <w:r w:rsidR="006E6F7E" w:rsidRPr="00E63082">
        <w:rPr>
          <w:rFonts w:ascii="Times New Roman" w:eastAsia="Roboto" w:hAnsi="Times New Roman" w:cs="Times New Roman"/>
          <w:color w:val="000000" w:themeColor="text1"/>
          <w:sz w:val="24"/>
          <w:szCs w:val="24"/>
        </w:rPr>
        <w:t>việc thiết kế cá</w:t>
      </w:r>
      <w:r w:rsidRPr="00E63082">
        <w:rPr>
          <w:rFonts w:ascii="Times New Roman" w:eastAsia="Roboto" w:hAnsi="Times New Roman" w:cs="Times New Roman"/>
          <w:color w:val="000000" w:themeColor="text1"/>
          <w:sz w:val="24"/>
          <w:szCs w:val="24"/>
        </w:rPr>
        <w:t>c</w:t>
      </w:r>
      <w:r w:rsidR="00121DA0" w:rsidRPr="00E63082">
        <w:rPr>
          <w:rFonts w:ascii="Times New Roman" w:eastAsia="Roboto" w:hAnsi="Times New Roman" w:cs="Times New Roman"/>
          <w:color w:val="000000" w:themeColor="text1"/>
          <w:sz w:val="24"/>
          <w:szCs w:val="24"/>
        </w:rPr>
        <w:t xml:space="preserve"> thông tin</w:t>
      </w:r>
      <w:r w:rsidRPr="00E63082">
        <w:rPr>
          <w:rFonts w:ascii="Times New Roman" w:eastAsia="Roboto" w:hAnsi="Times New Roman" w:cs="Times New Roman"/>
          <w:color w:val="000000" w:themeColor="text1"/>
          <w:sz w:val="24"/>
          <w:szCs w:val="24"/>
        </w:rPr>
        <w:t xml:space="preserve"> </w:t>
      </w:r>
      <w:r w:rsidR="006E6F7E" w:rsidRPr="00E63082">
        <w:rPr>
          <w:rFonts w:ascii="Times New Roman" w:eastAsia="Roboto" w:hAnsi="Times New Roman" w:cs="Times New Roman"/>
          <w:color w:val="000000" w:themeColor="text1"/>
          <w:sz w:val="24"/>
          <w:szCs w:val="24"/>
        </w:rPr>
        <w:t xml:space="preserve">đăng ký </w:t>
      </w:r>
      <w:r w:rsidRPr="00E63082">
        <w:rPr>
          <w:rFonts w:ascii="Times New Roman" w:eastAsia="Roboto" w:hAnsi="Times New Roman" w:cs="Times New Roman"/>
          <w:color w:val="000000" w:themeColor="text1"/>
          <w:sz w:val="24"/>
          <w:szCs w:val="24"/>
        </w:rPr>
        <w:t xml:space="preserve">quyền sở hữu </w:t>
      </w:r>
      <w:r w:rsidR="00E35116" w:rsidRPr="00E63082">
        <w:rPr>
          <w:rFonts w:ascii="Times New Roman" w:eastAsia="Roboto" w:hAnsi="Times New Roman" w:cs="Times New Roman"/>
          <w:color w:val="000000" w:themeColor="text1"/>
          <w:sz w:val="24"/>
          <w:szCs w:val="24"/>
        </w:rPr>
        <w:t xml:space="preserve">hưởng lợi </w:t>
      </w:r>
      <w:r w:rsidR="006E6F7E" w:rsidRPr="00E63082">
        <w:rPr>
          <w:rFonts w:ascii="Times New Roman" w:eastAsia="Roboto" w:hAnsi="Times New Roman" w:cs="Times New Roman"/>
          <w:color w:val="000000" w:themeColor="text1"/>
          <w:sz w:val="24"/>
          <w:szCs w:val="24"/>
        </w:rPr>
        <w:t xml:space="preserve">để </w:t>
      </w:r>
      <w:r w:rsidRPr="00E63082">
        <w:rPr>
          <w:rFonts w:ascii="Times New Roman" w:eastAsia="Roboto" w:hAnsi="Times New Roman" w:cs="Times New Roman"/>
          <w:color w:val="000000" w:themeColor="text1"/>
          <w:sz w:val="24"/>
          <w:szCs w:val="24"/>
        </w:rPr>
        <w:t>công bố công khai. Mục đích</w:t>
      </w:r>
      <w:r w:rsidR="006E6F7E" w:rsidRPr="00E63082">
        <w:rPr>
          <w:rFonts w:ascii="Times New Roman" w:eastAsia="Roboto" w:hAnsi="Times New Roman" w:cs="Times New Roman"/>
          <w:color w:val="000000" w:themeColor="text1"/>
          <w:sz w:val="24"/>
          <w:szCs w:val="24"/>
        </w:rPr>
        <w:t xml:space="preserve"> của hoạt động này nhằm </w:t>
      </w:r>
      <w:r w:rsidRPr="00E63082">
        <w:rPr>
          <w:rFonts w:ascii="Times New Roman" w:eastAsia="Roboto" w:hAnsi="Times New Roman" w:cs="Times New Roman"/>
          <w:color w:val="000000" w:themeColor="text1"/>
          <w:sz w:val="24"/>
          <w:szCs w:val="24"/>
        </w:rPr>
        <w:t xml:space="preserve">tăng tính minh bạch của quyền 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và không khuyến khích sử dụng các cấu trúc sở hữu phức tạp </w:t>
      </w:r>
      <w:r w:rsidR="006E6F7E" w:rsidRPr="00E63082">
        <w:rPr>
          <w:rFonts w:ascii="Times New Roman" w:eastAsia="Roboto" w:hAnsi="Times New Roman" w:cs="Times New Roman"/>
          <w:color w:val="000000" w:themeColor="text1"/>
          <w:sz w:val="24"/>
          <w:szCs w:val="24"/>
        </w:rPr>
        <w:t xml:space="preserve">có mục đích trốn </w:t>
      </w:r>
      <w:r w:rsidRPr="00E63082">
        <w:rPr>
          <w:rFonts w:ascii="Times New Roman" w:eastAsia="Roboto" w:hAnsi="Times New Roman" w:cs="Times New Roman"/>
          <w:color w:val="000000" w:themeColor="text1"/>
          <w:sz w:val="24"/>
          <w:szCs w:val="24"/>
        </w:rPr>
        <w:t xml:space="preserve">tránh các yêu cầu pháp lý và các </w:t>
      </w:r>
      <w:r w:rsidR="009A18B8" w:rsidRPr="00E63082">
        <w:rPr>
          <w:rFonts w:ascii="Times New Roman" w:eastAsia="Roboto" w:hAnsi="Times New Roman" w:cs="Times New Roman"/>
          <w:color w:val="000000" w:themeColor="text1"/>
          <w:sz w:val="24"/>
          <w:szCs w:val="24"/>
        </w:rPr>
        <w:t>nghĩa vụ t</w:t>
      </w:r>
      <w:r w:rsidRPr="00E63082">
        <w:rPr>
          <w:rFonts w:ascii="Times New Roman" w:eastAsia="Roboto" w:hAnsi="Times New Roman" w:cs="Times New Roman"/>
          <w:color w:val="000000" w:themeColor="text1"/>
          <w:sz w:val="24"/>
          <w:szCs w:val="24"/>
        </w:rPr>
        <w:t>huế</w:t>
      </w:r>
      <w:r w:rsidR="009A18B8" w:rsidRPr="00E63082">
        <w:rPr>
          <w:rFonts w:ascii="Times New Roman" w:eastAsia="Roboto" w:hAnsi="Times New Roman" w:cs="Times New Roman"/>
          <w:color w:val="000000" w:themeColor="text1"/>
          <w:sz w:val="24"/>
          <w:szCs w:val="24"/>
        </w:rPr>
        <w:t xml:space="preserve"> không </w:t>
      </w:r>
      <w:r w:rsidR="00736E05" w:rsidRPr="00E63082">
        <w:rPr>
          <w:rFonts w:ascii="Times New Roman" w:eastAsia="Roboto" w:hAnsi="Times New Roman" w:cs="Times New Roman"/>
          <w:color w:val="000000" w:themeColor="text1"/>
          <w:sz w:val="24"/>
          <w:szCs w:val="24"/>
        </w:rPr>
        <w:t xml:space="preserve">có quy định </w:t>
      </w:r>
      <w:r w:rsidR="009A18B8" w:rsidRPr="00E63082">
        <w:rPr>
          <w:rFonts w:ascii="Times New Roman" w:eastAsia="Roboto" w:hAnsi="Times New Roman" w:cs="Times New Roman"/>
          <w:color w:val="000000" w:themeColor="text1"/>
          <w:sz w:val="24"/>
          <w:szCs w:val="24"/>
        </w:rPr>
        <w:t>rõ ràng (obscure tax liabilities)</w:t>
      </w:r>
      <w:r w:rsidRPr="00E63082">
        <w:rPr>
          <w:rFonts w:ascii="Times New Roman" w:eastAsia="Roboto" w:hAnsi="Times New Roman" w:cs="Times New Roman"/>
          <w:color w:val="000000" w:themeColor="text1"/>
          <w:sz w:val="24"/>
          <w:szCs w:val="24"/>
        </w:rPr>
        <w:t xml:space="preserve">. </w:t>
      </w:r>
      <w:r w:rsidR="00736E05" w:rsidRPr="00E63082">
        <w:rPr>
          <w:rFonts w:ascii="Times New Roman" w:eastAsia="Roboto" w:hAnsi="Times New Roman" w:cs="Times New Roman"/>
          <w:color w:val="000000" w:themeColor="text1"/>
          <w:sz w:val="24"/>
          <w:szCs w:val="24"/>
        </w:rPr>
        <w:t xml:space="preserve">Chính phủ nước này </w:t>
      </w:r>
      <w:r w:rsidRPr="00E63082">
        <w:rPr>
          <w:rFonts w:ascii="Times New Roman" w:eastAsia="Roboto" w:hAnsi="Times New Roman" w:cs="Times New Roman"/>
          <w:color w:val="000000" w:themeColor="text1"/>
          <w:sz w:val="24"/>
          <w:szCs w:val="24"/>
        </w:rPr>
        <w:t>cũng tìm cách hỗ trợ</w:t>
      </w:r>
      <w:r w:rsidR="00736E05" w:rsidRPr="00E63082">
        <w:rPr>
          <w:rFonts w:ascii="Times New Roman" w:eastAsia="Roboto" w:hAnsi="Times New Roman" w:cs="Times New Roman"/>
          <w:color w:val="000000" w:themeColor="text1"/>
          <w:sz w:val="24"/>
          <w:szCs w:val="24"/>
        </w:rPr>
        <w:t xml:space="preserve"> việc quy định và </w:t>
      </w:r>
      <w:r w:rsidRPr="00E63082">
        <w:rPr>
          <w:rFonts w:ascii="Times New Roman" w:eastAsia="Roboto" w:hAnsi="Times New Roman" w:cs="Times New Roman"/>
          <w:color w:val="000000" w:themeColor="text1"/>
          <w:sz w:val="24"/>
          <w:szCs w:val="24"/>
        </w:rPr>
        <w:t xml:space="preserve">thực thi pháp luật mạnh mẽ hơn đối với tội phạm thuế và tài chính, hỗ trợ các </w:t>
      </w:r>
      <w:r w:rsidR="00736E05" w:rsidRPr="00E63082">
        <w:rPr>
          <w:rFonts w:ascii="Times New Roman" w:eastAsia="Roboto" w:hAnsi="Times New Roman" w:cs="Times New Roman"/>
          <w:color w:val="000000" w:themeColor="text1"/>
          <w:sz w:val="24"/>
          <w:szCs w:val="24"/>
        </w:rPr>
        <w:t xml:space="preserve">đơn xin </w:t>
      </w:r>
      <w:r w:rsidRPr="00E63082">
        <w:rPr>
          <w:rFonts w:ascii="Times New Roman" w:eastAsia="Roboto" w:hAnsi="Times New Roman" w:cs="Times New Roman"/>
          <w:color w:val="000000" w:themeColor="text1"/>
          <w:sz w:val="24"/>
          <w:szCs w:val="24"/>
        </w:rPr>
        <w:t>đầu tư</w:t>
      </w:r>
      <w:r w:rsidR="00736E05" w:rsidRPr="00E63082">
        <w:rPr>
          <w:rFonts w:ascii="Times New Roman" w:eastAsia="Roboto" w:hAnsi="Times New Roman" w:cs="Times New Roman"/>
          <w:color w:val="000000" w:themeColor="text1"/>
          <w:sz w:val="24"/>
          <w:szCs w:val="24"/>
        </w:rPr>
        <w:t xml:space="preserve"> của</w:t>
      </w:r>
      <w:r w:rsidRPr="00E63082">
        <w:rPr>
          <w:rFonts w:ascii="Times New Roman" w:eastAsia="Roboto" w:hAnsi="Times New Roman" w:cs="Times New Roman"/>
          <w:color w:val="000000" w:themeColor="text1"/>
          <w:sz w:val="24"/>
          <w:szCs w:val="24"/>
        </w:rPr>
        <w:t xml:space="preserve"> nước ngoài và tạo điều kiện thực thi các biện pháp trừng phạt.</w:t>
      </w:r>
    </w:p>
    <w:p w14:paraId="5C57F753" w14:textId="45C5F641" w:rsidR="00B37C6B"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Giai đoạn tham vấn đầu tiên đã </w:t>
      </w:r>
      <w:r w:rsidR="00736E05" w:rsidRPr="00E63082">
        <w:rPr>
          <w:rFonts w:ascii="Times New Roman" w:eastAsia="Roboto" w:hAnsi="Times New Roman" w:cs="Times New Roman"/>
          <w:color w:val="000000" w:themeColor="text1"/>
          <w:sz w:val="24"/>
          <w:szCs w:val="24"/>
        </w:rPr>
        <w:t xml:space="preserve">nhận được nhiều ý kiến đối với </w:t>
      </w:r>
      <w:r w:rsidRPr="00E63082">
        <w:rPr>
          <w:rFonts w:ascii="Times New Roman" w:eastAsia="Roboto" w:hAnsi="Times New Roman" w:cs="Times New Roman"/>
          <w:color w:val="000000" w:themeColor="text1"/>
          <w:sz w:val="24"/>
          <w:szCs w:val="24"/>
        </w:rPr>
        <w:t xml:space="preserve">về đề xuất yêu cầu các </w:t>
      </w:r>
      <w:r w:rsidR="00121DA0"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chưa niêm yết theo</w:t>
      </w:r>
      <w:r w:rsidR="00121DA0" w:rsidRPr="00E63082">
        <w:rPr>
          <w:rFonts w:ascii="Times New Roman" w:eastAsia="Roboto" w:hAnsi="Times New Roman" w:cs="Times New Roman"/>
          <w:color w:val="000000" w:themeColor="text1"/>
          <w:sz w:val="24"/>
          <w:szCs w:val="24"/>
        </w:rPr>
        <w:t xml:space="preserve"> quy định</w:t>
      </w:r>
      <w:r w:rsidRPr="00E63082">
        <w:rPr>
          <w:rFonts w:ascii="Times New Roman" w:eastAsia="Roboto" w:hAnsi="Times New Roman" w:cs="Times New Roman"/>
          <w:color w:val="000000" w:themeColor="text1"/>
          <w:sz w:val="24"/>
          <w:szCs w:val="24"/>
        </w:rPr>
        <w:t xml:space="preserve"> Đạo luật Doanh nghiệp của Úc phải duy trì sổ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chính xác, cập nhật và có thể truy cập công khai. Các giai đoạn tham vấn trong tương lai sẽ </w:t>
      </w:r>
      <w:r w:rsidR="00121DA0" w:rsidRPr="00E63082">
        <w:rPr>
          <w:rFonts w:ascii="Times New Roman" w:eastAsia="Roboto" w:hAnsi="Times New Roman" w:cs="Times New Roman"/>
          <w:color w:val="000000" w:themeColor="text1"/>
          <w:sz w:val="24"/>
          <w:szCs w:val="24"/>
        </w:rPr>
        <w:t xml:space="preserve">lắng nghe các </w:t>
      </w:r>
      <w:r w:rsidRPr="00E63082">
        <w:rPr>
          <w:rFonts w:ascii="Times New Roman" w:eastAsia="Roboto" w:hAnsi="Times New Roman" w:cs="Times New Roman"/>
          <w:color w:val="000000" w:themeColor="text1"/>
          <w:sz w:val="24"/>
          <w:szCs w:val="24"/>
        </w:rPr>
        <w:t xml:space="preserve">quan điểm về </w:t>
      </w:r>
      <w:r w:rsidR="00121DA0"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 xml:space="preserve">ách </w:t>
      </w:r>
      <w:r w:rsidR="00121DA0" w:rsidRPr="00E63082">
        <w:rPr>
          <w:rFonts w:ascii="Times New Roman" w:eastAsia="Roboto" w:hAnsi="Times New Roman" w:cs="Times New Roman"/>
          <w:color w:val="000000" w:themeColor="text1"/>
          <w:sz w:val="24"/>
          <w:szCs w:val="24"/>
        </w:rPr>
        <w:t>thức</w:t>
      </w:r>
      <w:r w:rsidRPr="00E63082">
        <w:rPr>
          <w:rFonts w:ascii="Times New Roman" w:eastAsia="Roboto" w:hAnsi="Times New Roman" w:cs="Times New Roman"/>
          <w:color w:val="000000" w:themeColor="text1"/>
          <w:sz w:val="24"/>
          <w:szCs w:val="24"/>
        </w:rPr>
        <w:t xml:space="preserve"> công khai quyền sở hữu </w:t>
      </w:r>
      <w:r w:rsidR="00D2385B" w:rsidRPr="00E63082">
        <w:rPr>
          <w:rFonts w:ascii="Times New Roman" w:eastAsia="Roboto" w:hAnsi="Times New Roman" w:cs="Times New Roman"/>
          <w:color w:val="000000" w:themeColor="text1"/>
          <w:sz w:val="24"/>
          <w:szCs w:val="24"/>
        </w:rPr>
        <w:t xml:space="preserve">hưởng lợi </w:t>
      </w:r>
      <w:r w:rsidR="00121DA0" w:rsidRPr="00E63082">
        <w:rPr>
          <w:rFonts w:ascii="Times New Roman" w:eastAsia="Roboto" w:hAnsi="Times New Roman" w:cs="Times New Roman"/>
          <w:color w:val="000000" w:themeColor="text1"/>
          <w:sz w:val="24"/>
          <w:szCs w:val="24"/>
        </w:rPr>
        <w:t>t</w:t>
      </w:r>
      <w:r w:rsidRPr="00E63082">
        <w:rPr>
          <w:rFonts w:ascii="Times New Roman" w:eastAsia="Roboto" w:hAnsi="Times New Roman" w:cs="Times New Roman"/>
          <w:color w:val="000000" w:themeColor="text1"/>
          <w:sz w:val="24"/>
          <w:szCs w:val="24"/>
        </w:rPr>
        <w:t xml:space="preserve">hông qua các </w:t>
      </w:r>
      <w:r w:rsidR="00121DA0" w:rsidRPr="00E63082">
        <w:rPr>
          <w:rFonts w:ascii="Times New Roman" w:eastAsia="Roboto" w:hAnsi="Times New Roman" w:cs="Times New Roman"/>
          <w:color w:val="000000" w:themeColor="text1"/>
          <w:sz w:val="24"/>
          <w:szCs w:val="24"/>
        </w:rPr>
        <w:t xml:space="preserve">hình thức </w:t>
      </w:r>
      <w:r w:rsidRPr="00E63082">
        <w:rPr>
          <w:rFonts w:ascii="Times New Roman" w:eastAsia="Roboto" w:hAnsi="Times New Roman" w:cs="Times New Roman"/>
          <w:color w:val="000000" w:themeColor="text1"/>
          <w:sz w:val="24"/>
          <w:szCs w:val="24"/>
        </w:rPr>
        <w:t>hợp pháp khác, chẳng hạn như ủy thác và tập trung thông tin trong một sổ đăng ký công khai duy nhất</w:t>
      </w:r>
      <w:r w:rsidR="00B37C6B" w:rsidRPr="00E63082">
        <w:rPr>
          <w:rFonts w:ascii="Times New Roman" w:eastAsia="Roboto" w:hAnsi="Times New Roman" w:cs="Times New Roman"/>
          <w:color w:val="000000" w:themeColor="text1"/>
          <w:sz w:val="24"/>
          <w:szCs w:val="24"/>
          <w:vertAlign w:val="superscript"/>
        </w:rPr>
        <w:footnoteReference w:id="52"/>
      </w:r>
      <w:r w:rsidR="00B37C6B" w:rsidRPr="00E63082">
        <w:rPr>
          <w:rFonts w:ascii="Times New Roman" w:eastAsia="Roboto" w:hAnsi="Times New Roman" w:cs="Times New Roman"/>
          <w:color w:val="000000" w:themeColor="text1"/>
          <w:sz w:val="24"/>
          <w:szCs w:val="24"/>
        </w:rPr>
        <w:t>.</w:t>
      </w:r>
    </w:p>
    <w:p w14:paraId="72CEFD0E" w14:textId="47CA92A8" w:rsidR="00DB0595" w:rsidRPr="00E63082" w:rsidRDefault="00DB059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Bài học kinh nghiệm:</w:t>
      </w:r>
      <w:r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b/>
          <w:bCs/>
          <w:color w:val="000000" w:themeColor="text1"/>
          <w:sz w:val="24"/>
          <w:szCs w:val="24"/>
        </w:rPr>
        <w:t xml:space="preserve">thực tiễn tốt nhất và thách thức khi thiết lập sổ đăng ký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675C6ABB" w14:textId="34B942DF"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Như được phản ánh trong báo cáo của EU Global Facility về việc Xây dựng lộ trình quốc gia về </w:t>
      </w:r>
      <w:r w:rsidR="00121DA0" w:rsidRPr="00E63082">
        <w:rPr>
          <w:rFonts w:ascii="Times New Roman" w:eastAsia="Roboto" w:hAnsi="Times New Roman" w:cs="Times New Roman"/>
          <w:color w:val="000000" w:themeColor="text1"/>
          <w:sz w:val="24"/>
          <w:szCs w:val="24"/>
        </w:rPr>
        <w:t xml:space="preserve">cơ </w:t>
      </w:r>
      <w:r w:rsidRPr="00E63082">
        <w:rPr>
          <w:rFonts w:ascii="Times New Roman" w:eastAsia="Roboto" w:hAnsi="Times New Roman" w:cs="Times New Roman"/>
          <w:color w:val="000000" w:themeColor="text1"/>
          <w:sz w:val="24"/>
          <w:szCs w:val="24"/>
        </w:rPr>
        <w:t xml:space="preserve">chế công khai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vertAlign w:val="superscript"/>
        </w:rPr>
        <w:footnoteReference w:id="53"/>
      </w:r>
      <w:r w:rsidRPr="00E63082">
        <w:rPr>
          <w:rFonts w:ascii="Times New Roman" w:eastAsia="Roboto" w:hAnsi="Times New Roman" w:cs="Times New Roman"/>
          <w:color w:val="000000" w:themeColor="text1"/>
          <w:sz w:val="24"/>
          <w:szCs w:val="24"/>
        </w:rPr>
        <w:t xml:space="preserve">, có rất nhiều bài học kinh nghiệm và vấn đề cần xem xét khi thiết lập Đăng ký chủ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(BOR). Các thực tiễn tốt nhất</w:t>
      </w:r>
      <w:r w:rsidR="00121DA0" w:rsidRPr="00E63082">
        <w:rPr>
          <w:rFonts w:ascii="Times New Roman" w:eastAsia="Roboto" w:hAnsi="Times New Roman" w:cs="Times New Roman"/>
          <w:color w:val="000000" w:themeColor="text1"/>
          <w:sz w:val="24"/>
          <w:szCs w:val="24"/>
        </w:rPr>
        <w:t xml:space="preserve"> rút ra</w:t>
      </w:r>
      <w:r w:rsidRPr="00E63082">
        <w:rPr>
          <w:rFonts w:ascii="Times New Roman" w:eastAsia="Roboto" w:hAnsi="Times New Roman" w:cs="Times New Roman"/>
          <w:color w:val="000000" w:themeColor="text1"/>
          <w:sz w:val="24"/>
          <w:szCs w:val="24"/>
        </w:rPr>
        <w:t xml:space="preserve"> từ báo cáo này; thiết kế khung pháp lý, phối hợp liên chính phủ, các giải pháp công nghệ để kết nối và đào tạo hiệu quả.</w:t>
      </w:r>
    </w:p>
    <w:p w14:paraId="7C963083" w14:textId="170CE37C"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Báo cáo cũng xác định những thách thức lớn cần được giải quyết khi thiết lập BOR, bao gồm; </w:t>
      </w:r>
      <w:r w:rsidR="00121DA0" w:rsidRPr="00E63082">
        <w:rPr>
          <w:rFonts w:ascii="Times New Roman" w:eastAsia="Roboto" w:hAnsi="Times New Roman" w:cs="Times New Roman"/>
          <w:color w:val="000000" w:themeColor="text1"/>
          <w:sz w:val="24"/>
          <w:szCs w:val="24"/>
        </w:rPr>
        <w:t xml:space="preserve">Xác định chưa chuẩn về </w:t>
      </w:r>
      <w:r w:rsidRPr="00E63082">
        <w:rPr>
          <w:rFonts w:ascii="Times New Roman" w:eastAsia="Roboto" w:hAnsi="Times New Roman" w:cs="Times New Roman"/>
          <w:color w:val="000000" w:themeColor="text1"/>
          <w:sz w:val="24"/>
          <w:szCs w:val="24"/>
        </w:rPr>
        <w:t>thời gian và nguồn lực cần thiết, luật pháp không rõ ràng hoặc mơ hồ</w:t>
      </w:r>
      <w:r w:rsidR="00121DA0" w:rsidRPr="00E63082">
        <w:rPr>
          <w:rFonts w:ascii="Times New Roman" w:eastAsia="Roboto" w:hAnsi="Times New Roman" w:cs="Times New Roman"/>
          <w:color w:val="000000" w:themeColor="text1"/>
          <w:sz w:val="24"/>
          <w:szCs w:val="24"/>
        </w:rPr>
        <w:t xml:space="preserve">, chất lượng </w:t>
      </w:r>
      <w:r w:rsidRPr="00E63082">
        <w:rPr>
          <w:rFonts w:ascii="Times New Roman" w:eastAsia="Roboto" w:hAnsi="Times New Roman" w:cs="Times New Roman"/>
          <w:color w:val="000000" w:themeColor="text1"/>
          <w:sz w:val="24"/>
          <w:szCs w:val="24"/>
        </w:rPr>
        <w:t xml:space="preserve">dữ liệu thấp </w:t>
      </w:r>
      <w:r w:rsidR="00121DA0" w:rsidRPr="00E63082">
        <w:rPr>
          <w:rFonts w:ascii="Times New Roman" w:eastAsia="Roboto" w:hAnsi="Times New Roman" w:cs="Times New Roman"/>
          <w:color w:val="000000" w:themeColor="text1"/>
          <w:sz w:val="24"/>
          <w:szCs w:val="24"/>
        </w:rPr>
        <w:t xml:space="preserve">do được cung cấp bởi một </w:t>
      </w:r>
      <w:r w:rsidRPr="00E63082">
        <w:rPr>
          <w:rFonts w:ascii="Times New Roman" w:eastAsia="Roboto" w:hAnsi="Times New Roman" w:cs="Times New Roman"/>
          <w:color w:val="000000" w:themeColor="text1"/>
          <w:sz w:val="24"/>
          <w:szCs w:val="24"/>
        </w:rPr>
        <w:t xml:space="preserve">hệ thống không đủ mạnh. </w:t>
      </w:r>
    </w:p>
    <w:p w14:paraId="4E4ACCE5" w14:textId="2032C1CF" w:rsidR="00DB0595" w:rsidRPr="00E63082" w:rsidRDefault="00DB059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Vai trò tích cực của </w:t>
      </w:r>
      <w:r w:rsidR="00A0318D" w:rsidRPr="00E63082">
        <w:rPr>
          <w:rFonts w:ascii="Times New Roman" w:eastAsia="Roboto" w:hAnsi="Times New Roman" w:cs="Times New Roman"/>
          <w:b/>
          <w:bCs/>
          <w:color w:val="000000" w:themeColor="text1"/>
          <w:sz w:val="24"/>
          <w:szCs w:val="24"/>
        </w:rPr>
        <w:t>quỹ tín thác và các công ty cung ứng dịch vụ cho công ty/doanh nghiệp (</w:t>
      </w:r>
      <w:r w:rsidRPr="00E63082">
        <w:rPr>
          <w:rFonts w:ascii="Times New Roman" w:eastAsia="Roboto" w:hAnsi="Times New Roman" w:cs="Times New Roman"/>
          <w:b/>
          <w:bCs/>
          <w:color w:val="000000" w:themeColor="text1"/>
          <w:sz w:val="24"/>
          <w:szCs w:val="24"/>
        </w:rPr>
        <w:t>TCSP</w:t>
      </w:r>
      <w:r w:rsidR="00A0318D" w:rsidRPr="00E63082">
        <w:rPr>
          <w:rFonts w:ascii="Times New Roman" w:eastAsia="Roboto" w:hAnsi="Times New Roman" w:cs="Times New Roman"/>
          <w:b/>
          <w:bCs/>
          <w:color w:val="000000" w:themeColor="text1"/>
          <w:sz w:val="24"/>
          <w:szCs w:val="24"/>
        </w:rPr>
        <w:t>)</w:t>
      </w:r>
      <w:r w:rsidRPr="00E63082">
        <w:rPr>
          <w:rFonts w:ascii="Times New Roman" w:eastAsia="Roboto" w:hAnsi="Times New Roman" w:cs="Times New Roman"/>
          <w:b/>
          <w:bCs/>
          <w:color w:val="000000" w:themeColor="text1"/>
          <w:sz w:val="24"/>
          <w:szCs w:val="24"/>
        </w:rPr>
        <w:t xml:space="preserve"> trong việc đăng ký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437BA4C9" w14:textId="17D0CD82"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Khi các công ty và các tổ chức khác </w:t>
      </w:r>
      <w:r w:rsidR="00A0318D" w:rsidRPr="00E63082">
        <w:rPr>
          <w:rFonts w:ascii="Times New Roman" w:eastAsia="Roboto" w:hAnsi="Times New Roman" w:cs="Times New Roman"/>
          <w:color w:val="000000" w:themeColor="text1"/>
          <w:sz w:val="24"/>
          <w:szCs w:val="24"/>
        </w:rPr>
        <w:t xml:space="preserve">có mối quan hệ với </w:t>
      </w:r>
      <w:r w:rsidRPr="00E63082">
        <w:rPr>
          <w:rFonts w:ascii="Times New Roman" w:eastAsia="Roboto" w:hAnsi="Times New Roman" w:cs="Times New Roman"/>
          <w:color w:val="000000" w:themeColor="text1"/>
          <w:sz w:val="24"/>
          <w:szCs w:val="24"/>
        </w:rPr>
        <w:t xml:space="preserve">TCSP, điều này có thể mang lại lợi thế cho quá trình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So </w:t>
      </w:r>
      <w:r w:rsidR="00A0318D" w:rsidRPr="00E63082">
        <w:rPr>
          <w:rFonts w:ascii="Times New Roman" w:eastAsia="Roboto" w:hAnsi="Times New Roman" w:cs="Times New Roman"/>
          <w:color w:val="000000" w:themeColor="text1"/>
          <w:sz w:val="24"/>
          <w:szCs w:val="24"/>
        </w:rPr>
        <w:t xml:space="preserve">sánh </w:t>
      </w:r>
      <w:r w:rsidRPr="00E63082">
        <w:rPr>
          <w:rFonts w:ascii="Times New Roman" w:eastAsia="Roboto" w:hAnsi="Times New Roman" w:cs="Times New Roman"/>
          <w:color w:val="000000" w:themeColor="text1"/>
          <w:sz w:val="24"/>
          <w:szCs w:val="24"/>
        </w:rPr>
        <w:t xml:space="preserve">với khách hàng của họ (ví dụ: </w:t>
      </w:r>
      <w:r w:rsidR="00A0318D" w:rsidRPr="00E63082">
        <w:rPr>
          <w:rFonts w:ascii="Times New Roman" w:eastAsia="Roboto" w:hAnsi="Times New Roman" w:cs="Times New Roman"/>
          <w:color w:val="000000" w:themeColor="text1"/>
          <w:sz w:val="24"/>
          <w:szCs w:val="24"/>
        </w:rPr>
        <w:t xml:space="preserve">một </w:t>
      </w:r>
      <w:r w:rsidRPr="00E63082">
        <w:rPr>
          <w:rFonts w:ascii="Times New Roman" w:eastAsia="Roboto" w:hAnsi="Times New Roman" w:cs="Times New Roman"/>
          <w:color w:val="000000" w:themeColor="text1"/>
          <w:sz w:val="24"/>
          <w:szCs w:val="24"/>
        </w:rPr>
        <w:t xml:space="preserve">pháp nhân phải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TCSP thường có kiến thức và hiểu biết tốt hơn về các yêu cầu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theo </w:t>
      </w:r>
      <w:r w:rsidR="00A0318D" w:rsidRPr="00E63082">
        <w:rPr>
          <w:rFonts w:ascii="Times New Roman" w:eastAsia="Roboto" w:hAnsi="Times New Roman" w:cs="Times New Roman"/>
          <w:color w:val="000000" w:themeColor="text1"/>
          <w:sz w:val="24"/>
          <w:szCs w:val="24"/>
        </w:rPr>
        <w:t xml:space="preserve">pháp </w:t>
      </w:r>
      <w:r w:rsidRPr="00E63082">
        <w:rPr>
          <w:rFonts w:ascii="Times New Roman" w:eastAsia="Roboto" w:hAnsi="Times New Roman" w:cs="Times New Roman"/>
          <w:color w:val="000000" w:themeColor="text1"/>
          <w:sz w:val="24"/>
          <w:szCs w:val="24"/>
        </w:rPr>
        <w:t xml:space="preserve">luật liên quan. </w:t>
      </w:r>
    </w:p>
    <w:p w14:paraId="4D188255" w14:textId="64E9CC68"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Nếu TCSP được coi là một </w:t>
      </w:r>
      <w:r w:rsidR="00A0318D" w:rsidRPr="00E63082">
        <w:rPr>
          <w:rFonts w:ascii="Times New Roman" w:eastAsia="Roboto" w:hAnsi="Times New Roman" w:cs="Times New Roman"/>
          <w:color w:val="000000" w:themeColor="text1"/>
          <w:sz w:val="24"/>
          <w:szCs w:val="24"/>
        </w:rPr>
        <w:t xml:space="preserve">đơn vị </w:t>
      </w:r>
      <w:r w:rsidRPr="00E63082">
        <w:rPr>
          <w:rFonts w:ascii="Times New Roman" w:eastAsia="Roboto" w:hAnsi="Times New Roman" w:cs="Times New Roman"/>
          <w:color w:val="000000" w:themeColor="text1"/>
          <w:sz w:val="24"/>
          <w:szCs w:val="24"/>
        </w:rPr>
        <w:t xml:space="preserve">báo cáo theo luật </w:t>
      </w:r>
      <w:r w:rsidR="00A0318D" w:rsidRPr="00E63082">
        <w:rPr>
          <w:rFonts w:ascii="Times New Roman" w:eastAsia="Roboto" w:hAnsi="Times New Roman" w:cs="Times New Roman"/>
          <w:color w:val="000000" w:themeColor="text1"/>
          <w:sz w:val="24"/>
          <w:szCs w:val="24"/>
        </w:rPr>
        <w:t>PCRT/CTTKB/</w:t>
      </w:r>
      <w:r w:rsidRPr="00E63082">
        <w:rPr>
          <w:rFonts w:ascii="Times New Roman" w:eastAsia="Roboto" w:hAnsi="Times New Roman" w:cs="Times New Roman"/>
          <w:color w:val="000000" w:themeColor="text1"/>
          <w:sz w:val="24"/>
          <w:szCs w:val="24"/>
        </w:rPr>
        <w:t>C</w:t>
      </w:r>
      <w:r w:rsidR="00A0318D" w:rsidRPr="00E63082">
        <w:rPr>
          <w:rFonts w:ascii="Times New Roman" w:eastAsia="Roboto" w:hAnsi="Times New Roman" w:cs="Times New Roman"/>
          <w:color w:val="000000" w:themeColor="text1"/>
          <w:sz w:val="24"/>
          <w:szCs w:val="24"/>
        </w:rPr>
        <w:t>PBVKHDHL</w:t>
      </w:r>
      <w:r w:rsidRPr="00E63082">
        <w:rPr>
          <w:rFonts w:ascii="Times New Roman" w:eastAsia="Roboto" w:hAnsi="Times New Roman" w:cs="Times New Roman"/>
          <w:color w:val="000000" w:themeColor="text1"/>
          <w:sz w:val="24"/>
          <w:szCs w:val="24"/>
        </w:rPr>
        <w:t xml:space="preserve"> của </w:t>
      </w:r>
      <w:r w:rsidR="00A0318D" w:rsidRPr="00E63082">
        <w:rPr>
          <w:rFonts w:ascii="Times New Roman" w:eastAsia="Roboto" w:hAnsi="Times New Roman" w:cs="Times New Roman"/>
          <w:color w:val="000000" w:themeColor="text1"/>
          <w:sz w:val="24"/>
          <w:szCs w:val="24"/>
        </w:rPr>
        <w:t xml:space="preserve">một quốc gia </w:t>
      </w:r>
      <w:r w:rsidRPr="00E63082">
        <w:rPr>
          <w:rFonts w:ascii="Times New Roman" w:eastAsia="Roboto" w:hAnsi="Times New Roman" w:cs="Times New Roman"/>
          <w:color w:val="000000" w:themeColor="text1"/>
          <w:sz w:val="24"/>
          <w:szCs w:val="24"/>
        </w:rPr>
        <w:t xml:space="preserve"> (ví dụ: </w:t>
      </w:r>
      <w:r w:rsidR="00ED0571" w:rsidRPr="00E63082">
        <w:rPr>
          <w:rFonts w:ascii="Times New Roman" w:eastAsia="Roboto" w:hAnsi="Times New Roman" w:cs="Times New Roman"/>
          <w:color w:val="000000" w:themeColor="text1"/>
          <w:sz w:val="24"/>
          <w:szCs w:val="24"/>
        </w:rPr>
        <w:t>nó được coi như</w:t>
      </w:r>
      <w:r w:rsidRPr="00E63082">
        <w:rPr>
          <w:rFonts w:ascii="Times New Roman" w:eastAsia="Roboto" w:hAnsi="Times New Roman" w:cs="Times New Roman"/>
          <w:color w:val="000000" w:themeColor="text1"/>
          <w:sz w:val="24"/>
          <w:szCs w:val="24"/>
        </w:rPr>
        <w:t xml:space="preserve"> </w:t>
      </w:r>
      <w:r w:rsidR="00ED0571" w:rsidRPr="00E63082">
        <w:rPr>
          <w:rFonts w:ascii="Times New Roman" w:eastAsia="Roboto" w:hAnsi="Times New Roman" w:cs="Times New Roman"/>
          <w:color w:val="000000" w:themeColor="text1"/>
          <w:sz w:val="24"/>
          <w:szCs w:val="24"/>
        </w:rPr>
        <w:t xml:space="preserve">một </w:t>
      </w:r>
      <w:r w:rsidR="00A0318D" w:rsidRPr="00E63082">
        <w:rPr>
          <w:rFonts w:ascii="Times New Roman" w:eastAsia="Roboto" w:hAnsi="Times New Roman" w:cs="Times New Roman"/>
          <w:color w:val="000000" w:themeColor="text1"/>
          <w:sz w:val="24"/>
          <w:szCs w:val="24"/>
        </w:rPr>
        <w:t xml:space="preserve">tổ chức kinh doanh ngành nghề phi tài chính liên quan - </w:t>
      </w:r>
      <w:r w:rsidRPr="00E63082">
        <w:rPr>
          <w:rFonts w:ascii="Times New Roman" w:eastAsia="Roboto" w:hAnsi="Times New Roman" w:cs="Times New Roman"/>
          <w:color w:val="000000" w:themeColor="text1"/>
          <w:sz w:val="24"/>
          <w:szCs w:val="24"/>
        </w:rPr>
        <w:t xml:space="preserve">DNFBP), </w:t>
      </w:r>
      <w:r w:rsidR="00ED0571" w:rsidRPr="00E63082">
        <w:rPr>
          <w:rFonts w:ascii="Times New Roman" w:eastAsia="Roboto" w:hAnsi="Times New Roman" w:cs="Times New Roman"/>
          <w:color w:val="000000" w:themeColor="text1"/>
          <w:sz w:val="24"/>
          <w:szCs w:val="24"/>
        </w:rPr>
        <w:t>thì các đơn vị này sẽ phải áp</w:t>
      </w:r>
      <w:r w:rsidRPr="00E63082">
        <w:rPr>
          <w:rFonts w:ascii="Times New Roman" w:eastAsia="Roboto" w:hAnsi="Times New Roman" w:cs="Times New Roman"/>
          <w:color w:val="000000" w:themeColor="text1"/>
          <w:sz w:val="24"/>
          <w:szCs w:val="24"/>
        </w:rPr>
        <w:t xml:space="preserve"> dụng các quy trình </w:t>
      </w:r>
      <w:r w:rsidR="00ED0571" w:rsidRPr="00E63082">
        <w:rPr>
          <w:rFonts w:ascii="Times New Roman" w:eastAsia="Roboto" w:hAnsi="Times New Roman" w:cs="Times New Roman"/>
          <w:color w:val="000000" w:themeColor="text1"/>
          <w:sz w:val="24"/>
          <w:szCs w:val="24"/>
        </w:rPr>
        <w:t>nhận diện khách hàng nghiêm ngặt</w:t>
      </w:r>
      <w:r w:rsidRPr="00E63082">
        <w:rPr>
          <w:rFonts w:ascii="Times New Roman" w:eastAsia="Roboto" w:hAnsi="Times New Roman" w:cs="Times New Roman"/>
          <w:color w:val="000000" w:themeColor="text1"/>
          <w:sz w:val="24"/>
          <w:szCs w:val="24"/>
        </w:rPr>
        <w:t xml:space="preserve">, bao gồm </w:t>
      </w:r>
      <w:r w:rsidR="00ED0571" w:rsidRPr="00E63082">
        <w:rPr>
          <w:rFonts w:ascii="Times New Roman" w:eastAsia="Roboto" w:hAnsi="Times New Roman" w:cs="Times New Roman"/>
          <w:color w:val="000000" w:themeColor="text1"/>
          <w:sz w:val="24"/>
          <w:szCs w:val="24"/>
        </w:rPr>
        <w:t xml:space="preserve">cả việc </w:t>
      </w:r>
      <w:r w:rsidRPr="00E63082">
        <w:rPr>
          <w:rFonts w:ascii="Times New Roman" w:eastAsia="Roboto" w:hAnsi="Times New Roman" w:cs="Times New Roman"/>
          <w:color w:val="000000" w:themeColor="text1"/>
          <w:sz w:val="24"/>
          <w:szCs w:val="24"/>
        </w:rPr>
        <w:t xml:space="preserve">xác định chủ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khách hàng. Sau khi thu thập thông tin này </w:t>
      </w:r>
      <w:r w:rsidR="00ED0571" w:rsidRPr="00E63082">
        <w:rPr>
          <w:rFonts w:ascii="Times New Roman" w:eastAsia="Roboto" w:hAnsi="Times New Roman" w:cs="Times New Roman"/>
          <w:color w:val="000000" w:themeColor="text1"/>
          <w:sz w:val="24"/>
          <w:szCs w:val="24"/>
        </w:rPr>
        <w:t xml:space="preserve">vì mục đích </w:t>
      </w:r>
      <w:r w:rsidRPr="00E63082">
        <w:rPr>
          <w:rFonts w:ascii="Times New Roman" w:eastAsia="Roboto" w:hAnsi="Times New Roman" w:cs="Times New Roman"/>
          <w:color w:val="000000" w:themeColor="text1"/>
          <w:sz w:val="24"/>
          <w:szCs w:val="24"/>
        </w:rPr>
        <w:t xml:space="preserve">tuân thủ các yêu cầu </w:t>
      </w:r>
      <w:r w:rsidR="00ED0571" w:rsidRPr="00E63082">
        <w:rPr>
          <w:rFonts w:ascii="Times New Roman" w:eastAsia="Roboto" w:hAnsi="Times New Roman" w:cs="Times New Roman"/>
          <w:color w:val="000000" w:themeColor="text1"/>
          <w:sz w:val="24"/>
          <w:szCs w:val="24"/>
        </w:rPr>
        <w:t>nhận diện khách hàng</w:t>
      </w:r>
      <w:r w:rsidRPr="00E63082">
        <w:rPr>
          <w:rFonts w:ascii="Times New Roman" w:eastAsia="Roboto" w:hAnsi="Times New Roman" w:cs="Times New Roman"/>
          <w:color w:val="000000" w:themeColor="text1"/>
          <w:sz w:val="24"/>
          <w:szCs w:val="24"/>
        </w:rPr>
        <w:t xml:space="preserve">, TCSP sẽ </w:t>
      </w:r>
      <w:r w:rsidR="00ED0571" w:rsidRPr="00E63082">
        <w:rPr>
          <w:rFonts w:ascii="Times New Roman" w:eastAsia="Roboto" w:hAnsi="Times New Roman" w:cs="Times New Roman"/>
          <w:color w:val="000000" w:themeColor="text1"/>
          <w:sz w:val="24"/>
          <w:szCs w:val="24"/>
        </w:rPr>
        <w:t xml:space="preserve">có vị thế </w:t>
      </w:r>
      <w:r w:rsidRPr="00E63082">
        <w:rPr>
          <w:rFonts w:ascii="Times New Roman" w:eastAsia="Roboto" w:hAnsi="Times New Roman" w:cs="Times New Roman"/>
          <w:color w:val="000000" w:themeColor="text1"/>
          <w:sz w:val="24"/>
          <w:szCs w:val="24"/>
        </w:rPr>
        <w:t xml:space="preserve">để đăng ký thông tin chính xác với cơ quan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Hơn nữa, không giống như </w:t>
      </w:r>
      <w:r w:rsidR="00ED0571" w:rsidRPr="00E63082">
        <w:rPr>
          <w:rFonts w:ascii="Times New Roman" w:eastAsia="Roboto" w:hAnsi="Times New Roman" w:cs="Times New Roman"/>
          <w:color w:val="000000" w:themeColor="text1"/>
          <w:sz w:val="24"/>
          <w:szCs w:val="24"/>
        </w:rPr>
        <w:t xml:space="preserve">việc </w:t>
      </w:r>
      <w:r w:rsidRPr="00E63082">
        <w:rPr>
          <w:rFonts w:ascii="Times New Roman" w:eastAsia="Roboto" w:hAnsi="Times New Roman" w:cs="Times New Roman"/>
          <w:color w:val="000000" w:themeColor="text1"/>
          <w:sz w:val="24"/>
          <w:szCs w:val="24"/>
        </w:rPr>
        <w:t xml:space="preserve">đăng ký công ty, TCSP thường liên hệ chặt chẽ và rộng rãi với khách hàng của họ, cho phép họ nhận </w:t>
      </w:r>
      <w:r w:rsidR="00ED0571" w:rsidRPr="00E63082">
        <w:rPr>
          <w:rFonts w:ascii="Times New Roman" w:eastAsia="Roboto" w:hAnsi="Times New Roman" w:cs="Times New Roman"/>
          <w:color w:val="000000" w:themeColor="text1"/>
          <w:sz w:val="24"/>
          <w:szCs w:val="24"/>
        </w:rPr>
        <w:t xml:space="preserve">biết </w:t>
      </w:r>
      <w:r w:rsidRPr="00E63082">
        <w:rPr>
          <w:rFonts w:ascii="Times New Roman" w:eastAsia="Roboto" w:hAnsi="Times New Roman" w:cs="Times New Roman"/>
          <w:color w:val="000000" w:themeColor="text1"/>
          <w:sz w:val="24"/>
          <w:szCs w:val="24"/>
        </w:rPr>
        <w:t xml:space="preserve">những thay đổi trong quyền sở hữu hoặc kiểm soát để </w:t>
      </w:r>
      <w:r w:rsidR="00ED0571" w:rsidRPr="00E63082">
        <w:rPr>
          <w:rFonts w:ascii="Times New Roman" w:eastAsia="Roboto" w:hAnsi="Times New Roman" w:cs="Times New Roman"/>
          <w:color w:val="000000" w:themeColor="text1"/>
          <w:sz w:val="24"/>
          <w:szCs w:val="24"/>
        </w:rPr>
        <w:t xml:space="preserve">có thể </w:t>
      </w:r>
      <w:r w:rsidRPr="00E63082">
        <w:rPr>
          <w:rFonts w:ascii="Times New Roman" w:eastAsia="Roboto" w:hAnsi="Times New Roman" w:cs="Times New Roman"/>
          <w:color w:val="000000" w:themeColor="text1"/>
          <w:sz w:val="24"/>
          <w:szCs w:val="24"/>
        </w:rPr>
        <w:t xml:space="preserve">cập nhật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Đáng chú ý, một</w:t>
      </w:r>
      <w:r w:rsidR="00ED0571" w:rsidRPr="00E63082">
        <w:rPr>
          <w:rFonts w:ascii="Times New Roman" w:eastAsia="Roboto" w:hAnsi="Times New Roman" w:cs="Times New Roman"/>
          <w:color w:val="000000" w:themeColor="text1"/>
          <w:sz w:val="24"/>
          <w:szCs w:val="24"/>
        </w:rPr>
        <w:t xml:space="preserve"> nước</w:t>
      </w:r>
      <w:r w:rsidRPr="00E63082">
        <w:rPr>
          <w:rFonts w:ascii="Times New Roman" w:eastAsia="Roboto" w:hAnsi="Times New Roman" w:cs="Times New Roman"/>
          <w:color w:val="000000" w:themeColor="text1"/>
          <w:sz w:val="24"/>
          <w:szCs w:val="24"/>
        </w:rPr>
        <w:t xml:space="preserve"> thành viên </w:t>
      </w:r>
      <w:r w:rsidR="00ED0571" w:rsidRPr="00E63082">
        <w:rPr>
          <w:rFonts w:ascii="Times New Roman" w:eastAsia="Roboto" w:hAnsi="Times New Roman" w:cs="Times New Roman"/>
          <w:color w:val="000000" w:themeColor="text1"/>
          <w:sz w:val="24"/>
          <w:szCs w:val="24"/>
        </w:rPr>
        <w:t xml:space="preserve">thực hiện việc </w:t>
      </w:r>
      <w:r w:rsidRPr="00E63082">
        <w:rPr>
          <w:rFonts w:ascii="Times New Roman" w:eastAsia="Roboto" w:hAnsi="Times New Roman" w:cs="Times New Roman"/>
          <w:color w:val="000000" w:themeColor="text1"/>
          <w:sz w:val="24"/>
          <w:szCs w:val="24"/>
        </w:rPr>
        <w:t xml:space="preserve">quản lý </w:t>
      </w:r>
      <w:r w:rsidR="00ED0571" w:rsidRPr="00E63082">
        <w:rPr>
          <w:rFonts w:ascii="Times New Roman" w:eastAsia="Roboto" w:hAnsi="Times New Roman" w:cs="Times New Roman"/>
          <w:color w:val="000000" w:themeColor="text1"/>
          <w:sz w:val="24"/>
          <w:szCs w:val="24"/>
        </w:rPr>
        <w:t xml:space="preserve">các </w:t>
      </w:r>
      <w:r w:rsidRPr="00E63082">
        <w:rPr>
          <w:rFonts w:ascii="Times New Roman" w:eastAsia="Roboto" w:hAnsi="Times New Roman" w:cs="Times New Roman"/>
          <w:color w:val="000000" w:themeColor="text1"/>
          <w:sz w:val="24"/>
          <w:szCs w:val="24"/>
        </w:rPr>
        <w:t xml:space="preserve">TCSP theo hệ thống </w:t>
      </w:r>
      <w:r w:rsidR="00ED0571" w:rsidRPr="00E63082">
        <w:rPr>
          <w:rFonts w:ascii="Times New Roman" w:eastAsia="Roboto" w:hAnsi="Times New Roman" w:cs="Times New Roman"/>
          <w:color w:val="000000" w:themeColor="text1"/>
          <w:sz w:val="24"/>
          <w:szCs w:val="24"/>
        </w:rPr>
        <w:t>PCRT</w:t>
      </w:r>
      <w:r w:rsidRPr="00E63082">
        <w:rPr>
          <w:rFonts w:ascii="Times New Roman" w:eastAsia="Roboto" w:hAnsi="Times New Roman" w:cs="Times New Roman"/>
          <w:color w:val="000000" w:themeColor="text1"/>
          <w:sz w:val="24"/>
          <w:szCs w:val="24"/>
        </w:rPr>
        <w:t>/</w:t>
      </w:r>
      <w:r w:rsidR="00ED0571" w:rsidRPr="00E63082">
        <w:rPr>
          <w:rFonts w:ascii="Times New Roman" w:eastAsia="Roboto" w:hAnsi="Times New Roman" w:cs="Times New Roman"/>
          <w:color w:val="000000" w:themeColor="text1"/>
          <w:sz w:val="24"/>
          <w:szCs w:val="24"/>
        </w:rPr>
        <w:t>CTTKB</w:t>
      </w:r>
      <w:r w:rsidRPr="00E63082">
        <w:rPr>
          <w:rFonts w:ascii="Times New Roman" w:eastAsia="Roboto" w:hAnsi="Times New Roman" w:cs="Times New Roman"/>
          <w:color w:val="000000" w:themeColor="text1"/>
          <w:sz w:val="24"/>
          <w:szCs w:val="24"/>
        </w:rPr>
        <w:t xml:space="preserve"> </w:t>
      </w:r>
      <w:r w:rsidR="00ED0571" w:rsidRPr="00E63082">
        <w:rPr>
          <w:rFonts w:ascii="Times New Roman" w:eastAsia="Roboto" w:hAnsi="Times New Roman" w:cs="Times New Roman"/>
          <w:color w:val="000000" w:themeColor="text1"/>
          <w:sz w:val="24"/>
          <w:szCs w:val="24"/>
        </w:rPr>
        <w:t xml:space="preserve">đã </w:t>
      </w:r>
      <w:r w:rsidRPr="00E63082">
        <w:rPr>
          <w:rFonts w:ascii="Times New Roman" w:eastAsia="Roboto" w:hAnsi="Times New Roman" w:cs="Times New Roman"/>
          <w:color w:val="000000" w:themeColor="text1"/>
          <w:sz w:val="24"/>
          <w:szCs w:val="24"/>
        </w:rPr>
        <w:t xml:space="preserve">lưu ý rằng vào năm 2023, </w:t>
      </w:r>
      <w:r w:rsidR="00ED0571" w:rsidRPr="00E63082">
        <w:rPr>
          <w:rFonts w:ascii="Times New Roman" w:eastAsia="Roboto" w:hAnsi="Times New Roman" w:cs="Times New Roman"/>
          <w:color w:val="000000" w:themeColor="text1"/>
          <w:sz w:val="24"/>
          <w:szCs w:val="24"/>
        </w:rPr>
        <w:t>hệ thống các quỹ tín thác và công ty cung ứng dịch vụ cho doanh nghiệp đã gửi</w:t>
      </w:r>
      <w:r w:rsidRPr="00E63082">
        <w:rPr>
          <w:rFonts w:ascii="Times New Roman" w:eastAsia="Roboto" w:hAnsi="Times New Roman" w:cs="Times New Roman"/>
          <w:color w:val="000000" w:themeColor="text1"/>
          <w:sz w:val="24"/>
          <w:szCs w:val="24"/>
        </w:rPr>
        <w:t xml:space="preserve"> 35 STR cho FIU.</w:t>
      </w:r>
    </w:p>
    <w:p w14:paraId="3BC65A67" w14:textId="77777777" w:rsidR="00ED0571" w:rsidRPr="00E63082" w:rsidRDefault="00ED0571"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2C968024" w14:textId="5C473848" w:rsidR="00DB0595" w:rsidRPr="00E63082" w:rsidRDefault="00DB0595"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Trong các ví dụ về </w:t>
      </w:r>
      <w:r w:rsidR="00ED0571" w:rsidRPr="00E63082">
        <w:rPr>
          <w:rFonts w:ascii="Times New Roman" w:eastAsia="Roboto" w:hAnsi="Times New Roman" w:cs="Times New Roman"/>
          <w:color w:val="000000" w:themeColor="text1"/>
          <w:sz w:val="24"/>
          <w:szCs w:val="24"/>
        </w:rPr>
        <w:t xml:space="preserve">việc </w:t>
      </w:r>
      <w:r w:rsidRPr="00E63082">
        <w:rPr>
          <w:rFonts w:ascii="Times New Roman" w:eastAsia="Roboto" w:hAnsi="Times New Roman" w:cs="Times New Roman"/>
          <w:color w:val="000000" w:themeColor="text1"/>
          <w:sz w:val="24"/>
          <w:szCs w:val="24"/>
        </w:rPr>
        <w:t xml:space="preserve">TCSP tham gia vào việc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các lợi</w:t>
      </w:r>
      <w:r w:rsidR="00ED0571" w:rsidRPr="00E63082">
        <w:rPr>
          <w:rFonts w:ascii="Times New Roman" w:eastAsia="Roboto" w:hAnsi="Times New Roman" w:cs="Times New Roman"/>
          <w:color w:val="000000" w:themeColor="text1"/>
          <w:sz w:val="24"/>
          <w:szCs w:val="24"/>
        </w:rPr>
        <w:t xml:space="preserve"> ích </w:t>
      </w:r>
      <w:r w:rsidRPr="00E63082">
        <w:rPr>
          <w:rFonts w:ascii="Times New Roman" w:eastAsia="Roboto" w:hAnsi="Times New Roman" w:cs="Times New Roman"/>
          <w:color w:val="000000" w:themeColor="text1"/>
          <w:sz w:val="24"/>
          <w:szCs w:val="24"/>
        </w:rPr>
        <w:t>đã được quan sát thấy</w:t>
      </w:r>
      <w:r w:rsidR="00ED0571" w:rsidRPr="00E63082">
        <w:rPr>
          <w:rFonts w:ascii="Times New Roman" w:eastAsia="Roboto" w:hAnsi="Times New Roman" w:cs="Times New Roman"/>
          <w:color w:val="000000" w:themeColor="text1"/>
          <w:sz w:val="24"/>
          <w:szCs w:val="24"/>
        </w:rPr>
        <w:t xml:space="preserve"> như sau</w:t>
      </w:r>
      <w:r w:rsidRPr="00E63082">
        <w:rPr>
          <w:rFonts w:ascii="Times New Roman" w:eastAsia="Roboto" w:hAnsi="Times New Roman" w:cs="Times New Roman"/>
          <w:color w:val="000000" w:themeColor="text1"/>
          <w:sz w:val="24"/>
          <w:szCs w:val="24"/>
        </w:rPr>
        <w:t xml:space="preserve">: </w:t>
      </w:r>
    </w:p>
    <w:p w14:paraId="0E16F26D" w14:textId="77777777" w:rsidR="00DB0595" w:rsidRPr="00E63082" w:rsidRDefault="00DB0595"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0AE45EF8" w14:textId="344FE562" w:rsidR="00DB0595" w:rsidRPr="00E63082" w:rsidRDefault="00DB0595" w:rsidP="00E63082">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Tuân thủ và hiểu rõ hơn về các yêu cầu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Ví dụ, ở Bỉ 70% các công ty đăng ký thông tin của họ thông qua kế toán và những người khác </w:t>
      </w:r>
      <w:r w:rsidR="00ED0571" w:rsidRPr="00E63082">
        <w:rPr>
          <w:rFonts w:ascii="Times New Roman" w:eastAsia="Roboto" w:hAnsi="Times New Roman" w:cs="Times New Roman"/>
          <w:color w:val="000000" w:themeColor="text1"/>
          <w:sz w:val="24"/>
          <w:szCs w:val="24"/>
        </w:rPr>
        <w:t xml:space="preserve">đăng ký </w:t>
      </w:r>
      <w:r w:rsidRPr="00E63082">
        <w:rPr>
          <w:rFonts w:ascii="Times New Roman" w:eastAsia="Roboto" w:hAnsi="Times New Roman" w:cs="Times New Roman"/>
          <w:color w:val="000000" w:themeColor="text1"/>
          <w:sz w:val="24"/>
          <w:szCs w:val="24"/>
        </w:rPr>
        <w:t xml:space="preserve">trực tiếp thông qua đại diện pháp lý của họ. </w:t>
      </w:r>
    </w:p>
    <w:p w14:paraId="79912642" w14:textId="5AC3C09B"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u w:val="single"/>
        </w:rPr>
        <w:t>ác chiến dịch nâng cao nhận thức và đào tạo</w:t>
      </w:r>
      <w:r w:rsidRPr="00E63082">
        <w:rPr>
          <w:rFonts w:ascii="Times New Roman" w:eastAsia="Roboto" w:hAnsi="Times New Roman" w:cs="Times New Roman"/>
          <w:color w:val="000000" w:themeColor="text1"/>
          <w:sz w:val="24"/>
          <w:szCs w:val="24"/>
        </w:rPr>
        <w:t>. T</w:t>
      </w:r>
      <w:r w:rsidR="00ED0571" w:rsidRPr="00E63082">
        <w:rPr>
          <w:rFonts w:ascii="Times New Roman" w:eastAsia="Roboto" w:hAnsi="Times New Roman" w:cs="Times New Roman"/>
          <w:color w:val="000000" w:themeColor="text1"/>
          <w:sz w:val="24"/>
          <w:szCs w:val="24"/>
        </w:rPr>
        <w:t>rên q</w:t>
      </w:r>
      <w:r w:rsidRPr="00E63082">
        <w:rPr>
          <w:rFonts w:ascii="Times New Roman" w:eastAsia="Roboto" w:hAnsi="Times New Roman" w:cs="Times New Roman"/>
          <w:color w:val="000000" w:themeColor="text1"/>
          <w:sz w:val="24"/>
          <w:szCs w:val="24"/>
        </w:rPr>
        <w:t>uan điểm</w:t>
      </w:r>
      <w:r w:rsidR="0081299E" w:rsidRPr="00E63082">
        <w:rPr>
          <w:rFonts w:ascii="Times New Roman" w:eastAsia="Roboto" w:hAnsi="Times New Roman" w:cs="Times New Roman"/>
          <w:color w:val="000000" w:themeColor="text1"/>
          <w:sz w:val="24"/>
          <w:szCs w:val="24"/>
        </w:rPr>
        <w:t xml:space="preserve"> về</w:t>
      </w:r>
      <w:r w:rsidR="00ED0571" w:rsidRPr="00E63082">
        <w:rPr>
          <w:rFonts w:ascii="Times New Roman" w:eastAsia="Roboto" w:hAnsi="Times New Roman" w:cs="Times New Roman"/>
          <w:color w:val="000000" w:themeColor="text1"/>
          <w:sz w:val="24"/>
          <w:szCs w:val="24"/>
        </w:rPr>
        <w:t xml:space="preserve"> quản lý việc </w:t>
      </w:r>
      <w:r w:rsidRPr="00E63082">
        <w:rPr>
          <w:rFonts w:ascii="Times New Roman" w:eastAsia="Roboto" w:hAnsi="Times New Roman" w:cs="Times New Roman"/>
          <w:color w:val="000000" w:themeColor="text1"/>
          <w:sz w:val="24"/>
          <w:szCs w:val="24"/>
        </w:rPr>
        <w:t xml:space="preserve">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(BOR), việc tập trung đào tạo </w:t>
      </w:r>
      <w:r w:rsidR="00ED0571" w:rsidRPr="00E63082">
        <w:rPr>
          <w:rFonts w:ascii="Times New Roman" w:eastAsia="Roboto" w:hAnsi="Times New Roman" w:cs="Times New Roman"/>
          <w:color w:val="000000" w:themeColor="text1"/>
          <w:sz w:val="24"/>
          <w:szCs w:val="24"/>
        </w:rPr>
        <w:t xml:space="preserve">cho các </w:t>
      </w:r>
      <w:r w:rsidRPr="00E63082">
        <w:rPr>
          <w:rFonts w:ascii="Times New Roman" w:eastAsia="Roboto" w:hAnsi="Times New Roman" w:cs="Times New Roman"/>
          <w:color w:val="000000" w:themeColor="text1"/>
          <w:sz w:val="24"/>
          <w:szCs w:val="24"/>
        </w:rPr>
        <w:t xml:space="preserve">TCSP </w:t>
      </w:r>
      <w:r w:rsidR="00ED0571" w:rsidRPr="00E63082">
        <w:rPr>
          <w:rFonts w:ascii="Times New Roman" w:eastAsia="Roboto" w:hAnsi="Times New Roman" w:cs="Times New Roman"/>
          <w:color w:val="000000" w:themeColor="text1"/>
          <w:sz w:val="24"/>
          <w:szCs w:val="24"/>
        </w:rPr>
        <w:t xml:space="preserve">liên quan tới việc </w:t>
      </w:r>
      <w:r w:rsidRPr="00E63082">
        <w:rPr>
          <w:rFonts w:ascii="Times New Roman" w:eastAsia="Roboto" w:hAnsi="Times New Roman" w:cs="Times New Roman"/>
          <w:color w:val="000000" w:themeColor="text1"/>
          <w:sz w:val="24"/>
          <w:szCs w:val="24"/>
        </w:rPr>
        <w:t xml:space="preserve">đăng ký quyền sở hữu </w:t>
      </w:r>
      <w:r w:rsidR="00E35116" w:rsidRPr="00E63082">
        <w:rPr>
          <w:rFonts w:ascii="Times New Roman" w:eastAsia="Roboto" w:hAnsi="Times New Roman" w:cs="Times New Roman"/>
          <w:color w:val="000000" w:themeColor="text1"/>
          <w:sz w:val="24"/>
          <w:szCs w:val="24"/>
        </w:rPr>
        <w:t>hưởng lợi</w:t>
      </w:r>
      <w:r w:rsidR="00ED0571" w:rsidRPr="00E63082">
        <w:rPr>
          <w:rFonts w:ascii="Times New Roman" w:eastAsia="Roboto" w:hAnsi="Times New Roman" w:cs="Times New Roman"/>
          <w:color w:val="000000" w:themeColor="text1"/>
          <w:sz w:val="24"/>
          <w:szCs w:val="24"/>
        </w:rPr>
        <w:t xml:space="preserve">, là </w:t>
      </w:r>
      <w:r w:rsidRPr="00E63082">
        <w:rPr>
          <w:rFonts w:ascii="Times New Roman" w:eastAsia="Roboto" w:hAnsi="Times New Roman" w:cs="Times New Roman"/>
          <w:color w:val="000000" w:themeColor="text1"/>
          <w:sz w:val="24"/>
          <w:szCs w:val="24"/>
        </w:rPr>
        <w:t xml:space="preserve">hiệu quả hơn so với việc tiếp cận trực tiếp với </w:t>
      </w:r>
      <w:r w:rsidR="00ED0571"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ác pháp nhân hoặc thỏa thuận</w:t>
      </w:r>
      <w:r w:rsidR="00ED0571"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w:t>
      </w:r>
    </w:p>
    <w:p w14:paraId="4A7119CE" w14:textId="234FC46B"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u w:val="single"/>
        </w:rPr>
        <w:t>Truyền thông</w:t>
      </w:r>
      <w:r w:rsidRPr="00E63082">
        <w:rPr>
          <w:rFonts w:ascii="Times New Roman" w:eastAsia="Roboto" w:hAnsi="Times New Roman" w:cs="Times New Roman"/>
          <w:color w:val="000000" w:themeColor="text1"/>
          <w:sz w:val="24"/>
          <w:szCs w:val="24"/>
        </w:rPr>
        <w:t xml:space="preserve">. </w:t>
      </w:r>
      <w:r w:rsidR="0081299E" w:rsidRPr="00E63082">
        <w:rPr>
          <w:rFonts w:ascii="Times New Roman" w:eastAsia="Roboto" w:hAnsi="Times New Roman" w:cs="Times New Roman"/>
          <w:color w:val="000000" w:themeColor="text1"/>
          <w:sz w:val="24"/>
          <w:szCs w:val="24"/>
        </w:rPr>
        <w:t>Thay vì chỉ giao dịch với một số</w:t>
      </w:r>
      <w:r w:rsidRPr="00E63082">
        <w:rPr>
          <w:rFonts w:ascii="Times New Roman" w:eastAsia="Roboto" w:hAnsi="Times New Roman" w:cs="Times New Roman"/>
          <w:color w:val="000000" w:themeColor="text1"/>
          <w:sz w:val="24"/>
          <w:szCs w:val="24"/>
        </w:rPr>
        <w:t xml:space="preserve"> lượng tương đối nhỏ TCSP (</w:t>
      </w:r>
      <w:r w:rsidR="0081299E" w:rsidRPr="00E63082">
        <w:rPr>
          <w:rFonts w:ascii="Times New Roman" w:eastAsia="Roboto" w:hAnsi="Times New Roman" w:cs="Times New Roman"/>
          <w:color w:val="000000" w:themeColor="text1"/>
          <w:sz w:val="24"/>
          <w:szCs w:val="24"/>
        </w:rPr>
        <w:t>chứ không phải v</w:t>
      </w:r>
      <w:r w:rsidRPr="00E63082">
        <w:rPr>
          <w:rFonts w:ascii="Times New Roman" w:eastAsia="Roboto" w:hAnsi="Times New Roman" w:cs="Times New Roman"/>
          <w:color w:val="000000" w:themeColor="text1"/>
          <w:sz w:val="24"/>
          <w:szCs w:val="24"/>
        </w:rPr>
        <w:t>ới tất cả các pháp nhân hoặc thỏa thuận</w:t>
      </w:r>
      <w:r w:rsidR="0081299E"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 xml:space="preserve">), </w:t>
      </w:r>
      <w:r w:rsidR="0081299E" w:rsidRPr="00E63082">
        <w:rPr>
          <w:rFonts w:ascii="Times New Roman" w:eastAsia="Roboto" w:hAnsi="Times New Roman" w:cs="Times New Roman"/>
          <w:color w:val="000000" w:themeColor="text1"/>
          <w:sz w:val="24"/>
          <w:szCs w:val="24"/>
        </w:rPr>
        <w:t xml:space="preserve">cơ quan đăng ký quyền sở hữu hưởng lợi </w:t>
      </w:r>
      <w:r w:rsidRPr="00E63082">
        <w:rPr>
          <w:rFonts w:ascii="Times New Roman" w:eastAsia="Roboto" w:hAnsi="Times New Roman" w:cs="Times New Roman"/>
          <w:color w:val="000000" w:themeColor="text1"/>
          <w:sz w:val="24"/>
          <w:szCs w:val="24"/>
        </w:rPr>
        <w:t xml:space="preserve">BOR có thể cung cấp các giải pháp công nghệ tích hợp, chẳng hạn như cổng trực tuyến an toàn và hệ thống truyền dữ liệu tự động (ví dụ: API) để tạo điều kiện chia sẻ thông tin liền mạch giữa TCSP và BOR. </w:t>
      </w:r>
    </w:p>
    <w:p w14:paraId="6D2AB2CE" w14:textId="70BC6572"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u w:val="single"/>
        </w:rPr>
        <w:t xml:space="preserve">Xác minh. </w:t>
      </w:r>
      <w:r w:rsidRPr="00E63082">
        <w:rPr>
          <w:rFonts w:ascii="Times New Roman" w:eastAsia="Roboto" w:hAnsi="Times New Roman" w:cs="Times New Roman"/>
          <w:color w:val="000000" w:themeColor="text1"/>
          <w:sz w:val="24"/>
          <w:szCs w:val="24"/>
        </w:rPr>
        <w:t xml:space="preserve">TCSP </w:t>
      </w:r>
      <w:r w:rsidR="0081299E"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yêu cầu </w:t>
      </w:r>
      <w:r w:rsidR="0081299E" w:rsidRPr="00E63082">
        <w:rPr>
          <w:rFonts w:ascii="Times New Roman" w:eastAsia="Roboto" w:hAnsi="Times New Roman" w:cs="Times New Roman"/>
          <w:color w:val="000000" w:themeColor="text1"/>
          <w:sz w:val="24"/>
          <w:szCs w:val="24"/>
        </w:rPr>
        <w:t xml:space="preserve">nhận biết khách hàng </w:t>
      </w:r>
      <w:r w:rsidRPr="00E63082">
        <w:rPr>
          <w:rFonts w:ascii="Times New Roman" w:eastAsia="Roboto" w:hAnsi="Times New Roman" w:cs="Times New Roman"/>
          <w:color w:val="000000" w:themeColor="text1"/>
          <w:sz w:val="24"/>
          <w:szCs w:val="24"/>
        </w:rPr>
        <w:t>CDD cũng</w:t>
      </w:r>
      <w:r w:rsidR="0081299E" w:rsidRPr="00E63082">
        <w:rPr>
          <w:rFonts w:ascii="Times New Roman" w:eastAsia="Roboto" w:hAnsi="Times New Roman" w:cs="Times New Roman"/>
          <w:color w:val="000000" w:themeColor="text1"/>
          <w:sz w:val="24"/>
          <w:szCs w:val="24"/>
        </w:rPr>
        <w:t xml:space="preserve"> phải thực hiện việc </w:t>
      </w:r>
      <w:r w:rsidRPr="00E63082">
        <w:rPr>
          <w:rFonts w:ascii="Times New Roman" w:eastAsia="Roboto" w:hAnsi="Times New Roman" w:cs="Times New Roman"/>
          <w:color w:val="000000" w:themeColor="text1"/>
          <w:sz w:val="24"/>
          <w:szCs w:val="24"/>
        </w:rPr>
        <w:t xml:space="preserve">xác minh tính chính xác của thông tin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Dựa trên việc xác minh thông tin này, TCSP có thể được phép (hoặc theo yêu cầu của pháp luật), báo cáo </w:t>
      </w:r>
      <w:r w:rsidR="0081299E" w:rsidRPr="00E63082">
        <w:rPr>
          <w:rFonts w:ascii="Times New Roman" w:eastAsia="Roboto" w:hAnsi="Times New Roman" w:cs="Times New Roman"/>
          <w:color w:val="000000" w:themeColor="text1"/>
          <w:sz w:val="24"/>
          <w:szCs w:val="24"/>
        </w:rPr>
        <w:t xml:space="preserve">những thay đổi </w:t>
      </w:r>
      <w:r w:rsidRPr="00E63082">
        <w:rPr>
          <w:rFonts w:ascii="Times New Roman" w:eastAsia="Roboto" w:hAnsi="Times New Roman" w:cs="Times New Roman"/>
          <w:color w:val="000000" w:themeColor="text1"/>
          <w:sz w:val="24"/>
          <w:szCs w:val="24"/>
        </w:rPr>
        <w:t xml:space="preserve">cho BOR </w:t>
      </w:r>
      <w:r w:rsidRPr="00E63082">
        <w:rPr>
          <w:rFonts w:ascii="Times New Roman" w:eastAsia="Roboto" w:hAnsi="Times New Roman" w:cs="Times New Roman"/>
          <w:color w:val="000000" w:themeColor="text1"/>
          <w:sz w:val="24"/>
          <w:szCs w:val="24"/>
        </w:rPr>
        <w:lastRenderedPageBreak/>
        <w:t xml:space="preserve">để </w:t>
      </w:r>
      <w:r w:rsidR="0081299E" w:rsidRPr="00E63082">
        <w:rPr>
          <w:rFonts w:ascii="Times New Roman" w:eastAsia="Roboto" w:hAnsi="Times New Roman" w:cs="Times New Roman"/>
          <w:color w:val="000000" w:themeColor="text1"/>
          <w:sz w:val="24"/>
          <w:szCs w:val="24"/>
        </w:rPr>
        <w:t xml:space="preserve">cập nhật </w:t>
      </w:r>
      <w:r w:rsidRPr="00E63082">
        <w:rPr>
          <w:rFonts w:ascii="Times New Roman" w:eastAsia="Roboto" w:hAnsi="Times New Roman" w:cs="Times New Roman"/>
          <w:color w:val="000000" w:themeColor="text1"/>
          <w:sz w:val="24"/>
          <w:szCs w:val="24"/>
        </w:rPr>
        <w:t xml:space="preserve">chính xác </w:t>
      </w:r>
      <w:r w:rsidR="0081299E" w:rsidRPr="00E63082">
        <w:rPr>
          <w:rFonts w:ascii="Times New Roman" w:eastAsia="Roboto" w:hAnsi="Times New Roman" w:cs="Times New Roman"/>
          <w:color w:val="000000" w:themeColor="text1"/>
          <w:sz w:val="24"/>
          <w:szCs w:val="24"/>
        </w:rPr>
        <w:t>các</w:t>
      </w:r>
      <w:r w:rsidRPr="00E63082">
        <w:rPr>
          <w:rFonts w:ascii="Times New Roman" w:eastAsia="Roboto" w:hAnsi="Times New Roman" w:cs="Times New Roman"/>
          <w:color w:val="000000" w:themeColor="text1"/>
          <w:sz w:val="24"/>
          <w:szCs w:val="24"/>
        </w:rPr>
        <w:t xml:space="preserve"> thông tin đã đăng ký. Điều này sẽ cho phép BOR bắt đầu điều tra, yêu cầu thêm thông tin, sửa chữa </w:t>
      </w:r>
      <w:r w:rsidR="0081299E" w:rsidRPr="00E63082">
        <w:rPr>
          <w:rFonts w:ascii="Times New Roman" w:eastAsia="Roboto" w:hAnsi="Times New Roman" w:cs="Times New Roman"/>
          <w:color w:val="000000" w:themeColor="text1"/>
          <w:sz w:val="24"/>
          <w:szCs w:val="24"/>
        </w:rPr>
        <w:t xml:space="preserve">các điểm còn thiếu </w:t>
      </w:r>
      <w:r w:rsidRPr="00E63082">
        <w:rPr>
          <w:rFonts w:ascii="Times New Roman" w:eastAsia="Roboto" w:hAnsi="Times New Roman" w:cs="Times New Roman"/>
          <w:color w:val="000000" w:themeColor="text1"/>
          <w:sz w:val="24"/>
          <w:szCs w:val="24"/>
        </w:rPr>
        <w:t xml:space="preserve">chính xác và / hoặc áp dụng các biện pháp </w:t>
      </w:r>
      <w:r w:rsidR="0081299E" w:rsidRPr="00E63082">
        <w:rPr>
          <w:rFonts w:ascii="Times New Roman" w:eastAsia="Roboto" w:hAnsi="Times New Roman" w:cs="Times New Roman"/>
          <w:color w:val="000000" w:themeColor="text1"/>
          <w:sz w:val="24"/>
          <w:szCs w:val="24"/>
        </w:rPr>
        <w:t xml:space="preserve">bắt buộc phải </w:t>
      </w:r>
      <w:r w:rsidRPr="00E63082">
        <w:rPr>
          <w:rFonts w:ascii="Times New Roman" w:eastAsia="Roboto" w:hAnsi="Times New Roman" w:cs="Times New Roman"/>
          <w:color w:val="000000" w:themeColor="text1"/>
          <w:sz w:val="24"/>
          <w:szCs w:val="24"/>
        </w:rPr>
        <w:t xml:space="preserve">thực </w:t>
      </w:r>
      <w:r w:rsidR="0081299E" w:rsidRPr="00E63082">
        <w:rPr>
          <w:rFonts w:ascii="Times New Roman" w:eastAsia="Roboto" w:hAnsi="Times New Roman" w:cs="Times New Roman"/>
          <w:color w:val="000000" w:themeColor="text1"/>
          <w:sz w:val="24"/>
          <w:szCs w:val="24"/>
        </w:rPr>
        <w:t>hiện</w:t>
      </w:r>
      <w:r w:rsidRPr="00E63082">
        <w:rPr>
          <w:rFonts w:ascii="Times New Roman" w:eastAsia="Roboto" w:hAnsi="Times New Roman" w:cs="Times New Roman"/>
          <w:color w:val="000000" w:themeColor="text1"/>
          <w:sz w:val="24"/>
          <w:szCs w:val="24"/>
        </w:rPr>
        <w:t>.</w:t>
      </w:r>
    </w:p>
    <w:p w14:paraId="1525C5B3" w14:textId="5A8807A7"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u w:val="single"/>
        </w:rPr>
        <w:t>Nhân lực.</w:t>
      </w:r>
      <w:r w:rsidR="000D0120" w:rsidRPr="00E63082">
        <w:rPr>
          <w:rFonts w:ascii="Times New Roman" w:eastAsia="Roboto" w:hAnsi="Times New Roman" w:cs="Times New Roman"/>
          <w:color w:val="000000" w:themeColor="text1"/>
          <w:sz w:val="24"/>
          <w:szCs w:val="24"/>
          <w:u w:val="single"/>
        </w:rPr>
        <w:t xml:space="preserve"> Nhận thấy </w:t>
      </w:r>
      <w:r w:rsidRPr="00E63082">
        <w:rPr>
          <w:rFonts w:ascii="Times New Roman" w:eastAsia="Roboto" w:hAnsi="Times New Roman" w:cs="Times New Roman"/>
          <w:color w:val="000000" w:themeColor="text1"/>
          <w:sz w:val="24"/>
          <w:szCs w:val="24"/>
        </w:rPr>
        <w:t xml:space="preserve">một lợi thế đáng kể khi so sánh số lượng nhân viên </w:t>
      </w:r>
      <w:r w:rsidR="000D0120" w:rsidRPr="00E63082">
        <w:rPr>
          <w:rFonts w:ascii="Times New Roman" w:eastAsia="Roboto" w:hAnsi="Times New Roman" w:cs="Times New Roman"/>
          <w:color w:val="000000" w:themeColor="text1"/>
          <w:sz w:val="24"/>
          <w:szCs w:val="24"/>
        </w:rPr>
        <w:t xml:space="preserve">làm việc toàn thời gian liên quan tới </w:t>
      </w:r>
      <w:r w:rsidRPr="00E63082">
        <w:rPr>
          <w:rFonts w:ascii="Times New Roman" w:eastAsia="Roboto" w:hAnsi="Times New Roman" w:cs="Times New Roman"/>
          <w:color w:val="000000" w:themeColor="text1"/>
          <w:sz w:val="24"/>
          <w:szCs w:val="24"/>
        </w:rPr>
        <w:t xml:space="preserve">tuân thủ và thẩm định </w:t>
      </w:r>
      <w:r w:rsidR="000D0120" w:rsidRPr="00E63082">
        <w:rPr>
          <w:rFonts w:ascii="Times New Roman" w:eastAsia="Roboto" w:hAnsi="Times New Roman" w:cs="Times New Roman"/>
          <w:color w:val="000000" w:themeColor="text1"/>
          <w:sz w:val="24"/>
          <w:szCs w:val="24"/>
        </w:rPr>
        <w:t xml:space="preserve">khách hàng </w:t>
      </w:r>
      <w:r w:rsidRPr="00E63082">
        <w:rPr>
          <w:rFonts w:ascii="Times New Roman" w:eastAsia="Roboto" w:hAnsi="Times New Roman" w:cs="Times New Roman"/>
          <w:color w:val="000000" w:themeColor="text1"/>
          <w:sz w:val="24"/>
          <w:szCs w:val="24"/>
        </w:rPr>
        <w:t>t</w:t>
      </w:r>
      <w:r w:rsidR="000D0120" w:rsidRPr="00E63082">
        <w:rPr>
          <w:rFonts w:ascii="Times New Roman" w:eastAsia="Roboto" w:hAnsi="Times New Roman" w:cs="Times New Roman"/>
          <w:color w:val="000000" w:themeColor="text1"/>
          <w:sz w:val="24"/>
          <w:szCs w:val="24"/>
        </w:rPr>
        <w:t xml:space="preserve">ại các </w:t>
      </w:r>
      <w:r w:rsidRPr="00E63082">
        <w:rPr>
          <w:rFonts w:ascii="Times New Roman" w:eastAsia="Roboto" w:hAnsi="Times New Roman" w:cs="Times New Roman"/>
          <w:color w:val="000000" w:themeColor="text1"/>
          <w:sz w:val="24"/>
          <w:szCs w:val="24"/>
        </w:rPr>
        <w:t xml:space="preserve">TCSP, </w:t>
      </w:r>
      <w:r w:rsidR="000D0120" w:rsidRPr="00E63082">
        <w:rPr>
          <w:rFonts w:ascii="Times New Roman" w:eastAsia="Roboto" w:hAnsi="Times New Roman" w:cs="Times New Roman"/>
          <w:color w:val="000000" w:themeColor="text1"/>
          <w:sz w:val="24"/>
          <w:szCs w:val="24"/>
        </w:rPr>
        <w:t xml:space="preserve">so </w:t>
      </w:r>
      <w:r w:rsidRPr="00E63082">
        <w:rPr>
          <w:rFonts w:ascii="Times New Roman" w:eastAsia="Roboto" w:hAnsi="Times New Roman" w:cs="Times New Roman"/>
          <w:color w:val="000000" w:themeColor="text1"/>
          <w:sz w:val="24"/>
          <w:szCs w:val="24"/>
        </w:rPr>
        <w:t xml:space="preserve">với số lượng nhân viên làm việc cho cơ quan công quyền </w:t>
      </w:r>
      <w:r w:rsidR="000D0120" w:rsidRPr="00E63082">
        <w:rPr>
          <w:rFonts w:ascii="Times New Roman" w:eastAsia="Roboto" w:hAnsi="Times New Roman" w:cs="Times New Roman"/>
          <w:color w:val="000000" w:themeColor="text1"/>
          <w:sz w:val="24"/>
          <w:szCs w:val="24"/>
        </w:rPr>
        <w:t>ở các nước</w:t>
      </w:r>
      <w:r w:rsidRPr="00E63082">
        <w:rPr>
          <w:rFonts w:ascii="Times New Roman" w:eastAsia="Roboto" w:hAnsi="Times New Roman" w:cs="Times New Roman"/>
          <w:color w:val="000000" w:themeColor="text1"/>
          <w:sz w:val="24"/>
          <w:szCs w:val="24"/>
        </w:rPr>
        <w:t>.</w:t>
      </w:r>
    </w:p>
    <w:p w14:paraId="52368A59" w14:textId="31DC6F68" w:rsidR="00B37C6B" w:rsidRPr="00E63082" w:rsidRDefault="00DB0595" w:rsidP="00C942D6">
      <w:pPr>
        <w:spacing w:before="120" w:after="0" w:line="240" w:lineRule="atLeast"/>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rPr>
        <w:t xml:space="preserve">Mặc dù có những </w:t>
      </w:r>
      <w:r w:rsidR="000D0120" w:rsidRPr="00E63082">
        <w:rPr>
          <w:rFonts w:ascii="Times New Roman" w:eastAsia="Roboto" w:hAnsi="Times New Roman" w:cs="Times New Roman"/>
          <w:color w:val="000000" w:themeColor="text1"/>
          <w:sz w:val="24"/>
          <w:szCs w:val="24"/>
        </w:rPr>
        <w:t>điểm cộng đối với</w:t>
      </w:r>
      <w:r w:rsidRPr="00E63082">
        <w:rPr>
          <w:rFonts w:ascii="Times New Roman" w:eastAsia="Roboto" w:hAnsi="Times New Roman" w:cs="Times New Roman"/>
          <w:color w:val="000000" w:themeColor="text1"/>
          <w:sz w:val="24"/>
          <w:szCs w:val="24"/>
        </w:rPr>
        <w:t xml:space="preserve"> TCSP trong quá trình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nhưng nó không </w:t>
      </w:r>
      <w:r w:rsidR="000D0120" w:rsidRPr="00E63082">
        <w:rPr>
          <w:rFonts w:ascii="Times New Roman" w:eastAsia="Roboto" w:hAnsi="Times New Roman" w:cs="Times New Roman"/>
          <w:color w:val="000000" w:themeColor="text1"/>
          <w:sz w:val="24"/>
          <w:szCs w:val="24"/>
        </w:rPr>
        <w:t xml:space="preserve">đủ để </w:t>
      </w:r>
      <w:r w:rsidRPr="00E63082">
        <w:rPr>
          <w:rFonts w:ascii="Times New Roman" w:eastAsia="Roboto" w:hAnsi="Times New Roman" w:cs="Times New Roman"/>
          <w:color w:val="000000" w:themeColor="text1"/>
          <w:sz w:val="24"/>
          <w:szCs w:val="24"/>
        </w:rPr>
        <w:t xml:space="preserve">đảm bảo </w:t>
      </w:r>
      <w:r w:rsidR="000D0120" w:rsidRPr="00E63082">
        <w:rPr>
          <w:rFonts w:ascii="Times New Roman" w:eastAsia="Roboto" w:hAnsi="Times New Roman" w:cs="Times New Roman"/>
          <w:color w:val="000000" w:themeColor="text1"/>
          <w:sz w:val="24"/>
          <w:szCs w:val="24"/>
        </w:rPr>
        <w:t xml:space="preserve">rằng các tổ chức này đã </w:t>
      </w:r>
      <w:r w:rsidRPr="00E63082">
        <w:rPr>
          <w:rFonts w:ascii="Times New Roman" w:eastAsia="Roboto" w:hAnsi="Times New Roman" w:cs="Times New Roman"/>
          <w:color w:val="000000" w:themeColor="text1"/>
          <w:sz w:val="24"/>
          <w:szCs w:val="24"/>
        </w:rPr>
        <w:t>tuân thủ đầy đủ</w:t>
      </w:r>
      <w:r w:rsidR="000D0120" w:rsidRPr="00E63082">
        <w:rPr>
          <w:rFonts w:ascii="Times New Roman" w:eastAsia="Roboto" w:hAnsi="Times New Roman" w:cs="Times New Roman"/>
          <w:color w:val="000000" w:themeColor="text1"/>
          <w:sz w:val="24"/>
          <w:szCs w:val="24"/>
        </w:rPr>
        <w:t xml:space="preserve"> quy định</w:t>
      </w:r>
      <w:r w:rsidRPr="00E63082">
        <w:rPr>
          <w:rFonts w:ascii="Times New Roman" w:eastAsia="Roboto" w:hAnsi="Times New Roman" w:cs="Times New Roman"/>
          <w:color w:val="000000" w:themeColor="text1"/>
          <w:sz w:val="24"/>
          <w:szCs w:val="24"/>
        </w:rPr>
        <w:t xml:space="preserve">. Do đó, BOR nên thực hiện các cơ chế giám sát như kiểm toán thường xuyên, thanh tra và </w:t>
      </w:r>
      <w:r w:rsidR="000D0120" w:rsidRPr="00E63082">
        <w:rPr>
          <w:rFonts w:ascii="Times New Roman" w:eastAsia="Roboto" w:hAnsi="Times New Roman" w:cs="Times New Roman"/>
          <w:color w:val="000000" w:themeColor="text1"/>
          <w:sz w:val="24"/>
          <w:szCs w:val="24"/>
        </w:rPr>
        <w:t xml:space="preserve">quy định xử </w:t>
      </w:r>
      <w:r w:rsidRPr="00E63082">
        <w:rPr>
          <w:rFonts w:ascii="Times New Roman" w:eastAsia="Roboto" w:hAnsi="Times New Roman" w:cs="Times New Roman"/>
          <w:color w:val="000000" w:themeColor="text1"/>
          <w:sz w:val="24"/>
          <w:szCs w:val="24"/>
        </w:rPr>
        <w:t xml:space="preserve">phạt đối với </w:t>
      </w:r>
      <w:r w:rsidR="000D0120" w:rsidRPr="00E63082">
        <w:rPr>
          <w:rFonts w:ascii="Times New Roman" w:eastAsia="Roboto" w:hAnsi="Times New Roman" w:cs="Times New Roman"/>
          <w:color w:val="000000" w:themeColor="text1"/>
          <w:sz w:val="24"/>
          <w:szCs w:val="24"/>
        </w:rPr>
        <w:t xml:space="preserve">TCSP nhằm tăng cường </w:t>
      </w:r>
      <w:r w:rsidRPr="00E63082">
        <w:rPr>
          <w:rFonts w:ascii="Times New Roman" w:eastAsia="Roboto" w:hAnsi="Times New Roman" w:cs="Times New Roman"/>
          <w:color w:val="000000" w:themeColor="text1"/>
          <w:sz w:val="24"/>
          <w:szCs w:val="24"/>
        </w:rPr>
        <w:t xml:space="preserve">giám sát và thực </w:t>
      </w:r>
      <w:r w:rsidR="000D0120" w:rsidRPr="00E63082">
        <w:rPr>
          <w:rFonts w:ascii="Times New Roman" w:eastAsia="Roboto" w:hAnsi="Times New Roman" w:cs="Times New Roman"/>
          <w:color w:val="000000" w:themeColor="text1"/>
          <w:sz w:val="24"/>
          <w:szCs w:val="24"/>
        </w:rPr>
        <w:t xml:space="preserve">hiện </w:t>
      </w:r>
      <w:r w:rsidRPr="00E63082">
        <w:rPr>
          <w:rFonts w:ascii="Times New Roman" w:eastAsia="Roboto" w:hAnsi="Times New Roman" w:cs="Times New Roman"/>
          <w:color w:val="000000" w:themeColor="text1"/>
          <w:sz w:val="24"/>
          <w:szCs w:val="24"/>
        </w:rPr>
        <w:t xml:space="preserve">tuân thủ </w:t>
      </w:r>
      <w:r w:rsidR="000D0120" w:rsidRPr="00E63082">
        <w:rPr>
          <w:rFonts w:ascii="Times New Roman" w:eastAsia="Roboto" w:hAnsi="Times New Roman" w:cs="Times New Roman"/>
          <w:color w:val="000000" w:themeColor="text1"/>
          <w:sz w:val="24"/>
          <w:szCs w:val="24"/>
        </w:rPr>
        <w:t xml:space="preserve">nhiệm vụ của </w:t>
      </w:r>
      <w:r w:rsidRPr="00E63082">
        <w:rPr>
          <w:rFonts w:ascii="Times New Roman" w:eastAsia="Roboto" w:hAnsi="Times New Roman" w:cs="Times New Roman"/>
          <w:color w:val="000000" w:themeColor="text1"/>
          <w:sz w:val="24"/>
          <w:szCs w:val="24"/>
        </w:rPr>
        <w:t>các TCSP</w:t>
      </w:r>
      <w:r w:rsidR="000D0120" w:rsidRPr="00E63082">
        <w:rPr>
          <w:rFonts w:ascii="Times New Roman" w:eastAsia="Roboto" w:hAnsi="Times New Roman" w:cs="Times New Roman"/>
          <w:color w:val="000000" w:themeColor="text1"/>
          <w:sz w:val="24"/>
          <w:szCs w:val="24"/>
        </w:rPr>
        <w:t xml:space="preserve">.  </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1F00816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04F5EF" w14:textId="42E550D7" w:rsidR="00B37C6B" w:rsidRPr="00E63082" w:rsidRDefault="00DB0595" w:rsidP="00C942D6">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t>Những nỗ lực pháp lý của Singapore</w:t>
            </w:r>
            <w:r w:rsidR="000D0120" w:rsidRPr="00E63082">
              <w:rPr>
                <w:rFonts w:ascii="Times New Roman" w:eastAsia="Roboto" w:hAnsi="Times New Roman" w:cs="Times New Roman"/>
                <w:bCs/>
                <w:color w:val="000000" w:themeColor="text1"/>
                <w:sz w:val="24"/>
                <w:szCs w:val="24"/>
              </w:rPr>
              <w:t xml:space="preserve"> áp dụng đối </w:t>
            </w:r>
            <w:r w:rsidRPr="00E63082">
              <w:rPr>
                <w:rFonts w:ascii="Times New Roman" w:eastAsia="Roboto" w:hAnsi="Times New Roman" w:cs="Times New Roman"/>
                <w:bCs/>
                <w:color w:val="000000" w:themeColor="text1"/>
                <w:sz w:val="24"/>
                <w:szCs w:val="24"/>
              </w:rPr>
              <w:t>với các nhà cung cấp dịch vụ của công ty</w:t>
            </w:r>
          </w:p>
          <w:p w14:paraId="11665CBD" w14:textId="3713A855" w:rsidR="000D0120" w:rsidRPr="00E63082" w:rsidRDefault="000D0120" w:rsidP="00C942D6">
            <w:pPr>
              <w:spacing w:before="120" w:after="0" w:line="240" w:lineRule="atLeast"/>
              <w:jc w:val="both"/>
              <w:rPr>
                <w:rFonts w:ascii="Times New Roman" w:eastAsia="Roboto" w:hAnsi="Times New Roman" w:cs="Times New Roman"/>
                <w:bCs/>
                <w:color w:val="000000" w:themeColor="text1"/>
                <w:sz w:val="24"/>
                <w:szCs w:val="24"/>
              </w:rPr>
            </w:pPr>
          </w:p>
        </w:tc>
      </w:tr>
      <w:tr w:rsidR="00C942D6" w:rsidRPr="00E63082" w14:paraId="7B250E3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6153637" w14:textId="75209979"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Singapore xác định rằng bọn tội phạm thường lợi dụng pháp nhân </w:t>
            </w:r>
            <w:r w:rsidR="000D0120" w:rsidRPr="00E63082">
              <w:rPr>
                <w:rFonts w:ascii="Times New Roman" w:eastAsia="Roboto" w:hAnsi="Times New Roman" w:cs="Times New Roman"/>
                <w:b w:val="0"/>
                <w:color w:val="000000" w:themeColor="text1"/>
                <w:sz w:val="24"/>
                <w:szCs w:val="24"/>
              </w:rPr>
              <w:t xml:space="preserve">trong </w:t>
            </w:r>
            <w:r w:rsidRPr="00E63082">
              <w:rPr>
                <w:rFonts w:ascii="Times New Roman" w:eastAsia="Roboto" w:hAnsi="Times New Roman" w:cs="Times New Roman"/>
                <w:b w:val="0"/>
                <w:color w:val="000000" w:themeColor="text1"/>
                <w:sz w:val="24"/>
                <w:szCs w:val="24"/>
              </w:rPr>
              <w:t xml:space="preserve">các giao dịch bất hợp pháp và/hoặc </w:t>
            </w:r>
            <w:r w:rsidR="000D0120" w:rsidRPr="00E63082">
              <w:rPr>
                <w:rFonts w:ascii="Times New Roman" w:eastAsia="Roboto" w:hAnsi="Times New Roman" w:cs="Times New Roman"/>
                <w:b w:val="0"/>
                <w:color w:val="000000" w:themeColor="text1"/>
                <w:sz w:val="24"/>
                <w:szCs w:val="24"/>
              </w:rPr>
              <w:t xml:space="preserve">để </w:t>
            </w:r>
            <w:r w:rsidRPr="00E63082">
              <w:rPr>
                <w:rFonts w:ascii="Times New Roman" w:eastAsia="Roboto" w:hAnsi="Times New Roman" w:cs="Times New Roman"/>
                <w:b w:val="0"/>
                <w:color w:val="000000" w:themeColor="text1"/>
                <w:sz w:val="24"/>
                <w:szCs w:val="24"/>
              </w:rPr>
              <w:t>kiểm soát và di chuyển tài sản bất hợp pháp. Ở Singapore, hầu hết</w:t>
            </w:r>
            <w:r w:rsidR="000D0120" w:rsidRPr="00E63082">
              <w:rPr>
                <w:rFonts w:ascii="Times New Roman" w:eastAsia="Roboto" w:hAnsi="Times New Roman" w:cs="Times New Roman"/>
                <w:b w:val="0"/>
                <w:color w:val="000000" w:themeColor="text1"/>
                <w:sz w:val="24"/>
                <w:szCs w:val="24"/>
              </w:rPr>
              <w:t xml:space="preserve"> người ta </w:t>
            </w:r>
            <w:r w:rsidRPr="00E63082">
              <w:rPr>
                <w:rFonts w:ascii="Times New Roman" w:eastAsia="Roboto" w:hAnsi="Times New Roman" w:cs="Times New Roman"/>
                <w:b w:val="0"/>
                <w:color w:val="000000" w:themeColor="text1"/>
                <w:sz w:val="24"/>
                <w:szCs w:val="24"/>
              </w:rPr>
              <w:t>hình thành pháp nhân thông qua các nhà cung cấp dịch vụ doanh nghiệp (CSP). Trước khi thành lập pháp nhân cho khách hàng, CSP được yêu cầu tiến hành</w:t>
            </w:r>
            <w:r w:rsidR="000D0120" w:rsidRPr="00E63082">
              <w:rPr>
                <w:rFonts w:ascii="Times New Roman" w:eastAsia="Roboto" w:hAnsi="Times New Roman" w:cs="Times New Roman"/>
                <w:b w:val="0"/>
                <w:color w:val="000000" w:themeColor="text1"/>
                <w:sz w:val="24"/>
                <w:szCs w:val="24"/>
              </w:rPr>
              <w:t xml:space="preserve"> nhận biết khách hàng (</w:t>
            </w:r>
            <w:r w:rsidRPr="00E63082">
              <w:rPr>
                <w:rFonts w:ascii="Times New Roman" w:eastAsia="Roboto" w:hAnsi="Times New Roman" w:cs="Times New Roman"/>
                <w:b w:val="0"/>
                <w:color w:val="000000" w:themeColor="text1"/>
                <w:sz w:val="24"/>
                <w:szCs w:val="24"/>
              </w:rPr>
              <w:t>CDD</w:t>
            </w:r>
            <w:r w:rsidR="000D0120"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xác định và xác minh danh tính của khách hàng, xác định và xác minh danh tính của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liên quan đến pháp nhân được đề xuất. </w:t>
            </w:r>
          </w:p>
          <w:p w14:paraId="44BAE78F" w14:textId="76AB8AE1"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Cơ quan Quản lý Kế toán và Doanh nghiệp (ACRA) giám sát và </w:t>
            </w:r>
            <w:r w:rsidR="000D0120" w:rsidRPr="00E63082">
              <w:rPr>
                <w:rFonts w:ascii="Times New Roman" w:eastAsia="Roboto" w:hAnsi="Times New Roman" w:cs="Times New Roman"/>
                <w:b w:val="0"/>
                <w:color w:val="000000" w:themeColor="text1"/>
                <w:sz w:val="24"/>
                <w:szCs w:val="24"/>
              </w:rPr>
              <w:t xml:space="preserve">quản lý </w:t>
            </w:r>
            <w:r w:rsidRPr="00E63082">
              <w:rPr>
                <w:rFonts w:ascii="Times New Roman" w:eastAsia="Roboto" w:hAnsi="Times New Roman" w:cs="Times New Roman"/>
                <w:b w:val="0"/>
                <w:color w:val="000000" w:themeColor="text1"/>
                <w:sz w:val="24"/>
                <w:szCs w:val="24"/>
              </w:rPr>
              <w:t>các CSP</w:t>
            </w:r>
            <w:r w:rsidR="000D0120" w:rsidRPr="00E63082">
              <w:rPr>
                <w:rFonts w:ascii="Times New Roman" w:eastAsia="Roboto" w:hAnsi="Times New Roman" w:cs="Times New Roman"/>
                <w:b w:val="0"/>
                <w:color w:val="000000" w:themeColor="text1"/>
                <w:sz w:val="24"/>
                <w:szCs w:val="24"/>
              </w:rPr>
              <w:t>, và</w:t>
            </w:r>
            <w:r w:rsidRPr="00E63082">
              <w:rPr>
                <w:rFonts w:ascii="Times New Roman" w:eastAsia="Roboto" w:hAnsi="Times New Roman" w:cs="Times New Roman"/>
                <w:b w:val="0"/>
                <w:color w:val="000000" w:themeColor="text1"/>
                <w:sz w:val="24"/>
                <w:szCs w:val="24"/>
              </w:rPr>
              <w:t xml:space="preserve"> thực hiện các giám sát đối với các CSP bị phát hiện vi phạm nghĩa vụ CDD </w:t>
            </w:r>
            <w:r w:rsidR="000D0120" w:rsidRPr="00E63082">
              <w:rPr>
                <w:rFonts w:ascii="Times New Roman" w:eastAsia="Roboto" w:hAnsi="Times New Roman" w:cs="Times New Roman"/>
                <w:b w:val="0"/>
                <w:color w:val="000000" w:themeColor="text1"/>
                <w:sz w:val="24"/>
                <w:szCs w:val="24"/>
              </w:rPr>
              <w:t>h</w:t>
            </w:r>
            <w:r w:rsidRPr="00E63082">
              <w:rPr>
                <w:rFonts w:ascii="Times New Roman" w:eastAsia="Roboto" w:hAnsi="Times New Roman" w:cs="Times New Roman"/>
                <w:b w:val="0"/>
                <w:color w:val="000000" w:themeColor="text1"/>
                <w:sz w:val="24"/>
                <w:szCs w:val="24"/>
              </w:rPr>
              <w:t xml:space="preserve">oặc đã tạo điều kiện hoặc hỗ trợ việc lạm dụng pháp nhân. Các biện pháp trừng phạt có thể có đối với CSP bao gồm hình phạt tài chính và đình chỉ hoặc hủy đăng ký </w:t>
            </w:r>
            <w:r w:rsidR="000D0120" w:rsidRPr="00E63082">
              <w:rPr>
                <w:rFonts w:ascii="Times New Roman" w:eastAsia="Roboto" w:hAnsi="Times New Roman" w:cs="Times New Roman"/>
                <w:b w:val="0"/>
                <w:color w:val="000000" w:themeColor="text1"/>
                <w:sz w:val="24"/>
                <w:szCs w:val="24"/>
              </w:rPr>
              <w:t>hoạt động</w:t>
            </w:r>
            <w:r w:rsidRPr="00E63082">
              <w:rPr>
                <w:rFonts w:ascii="Times New Roman" w:eastAsia="Roboto" w:hAnsi="Times New Roman" w:cs="Times New Roman"/>
                <w:b w:val="0"/>
                <w:color w:val="000000" w:themeColor="text1"/>
                <w:sz w:val="24"/>
                <w:szCs w:val="24"/>
              </w:rPr>
              <w:t xml:space="preserve">. ACRA cũng duy trì một danh sách các CSP có đăng ký đã bị đình chỉ hoặc </w:t>
            </w:r>
            <w:r w:rsidR="000D0120"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hủy bỏ trên trang web của mình.</w:t>
            </w:r>
          </w:p>
          <w:p w14:paraId="46955CA4" w14:textId="07F9C0AB"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Singapore hiện đang cập nhật đánh giá rủi ro </w:t>
            </w:r>
            <w:r w:rsidR="000D0120"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 xml:space="preserve"> /T</w:t>
            </w:r>
            <w:r w:rsidR="000D0120" w:rsidRPr="00E63082">
              <w:rPr>
                <w:rFonts w:ascii="Times New Roman" w:eastAsia="Roboto" w:hAnsi="Times New Roman" w:cs="Times New Roman"/>
                <w:b w:val="0"/>
                <w:color w:val="000000" w:themeColor="text1"/>
                <w:sz w:val="24"/>
                <w:szCs w:val="24"/>
              </w:rPr>
              <w:t>TKB</w:t>
            </w:r>
            <w:r w:rsidRPr="00E63082">
              <w:rPr>
                <w:rFonts w:ascii="Times New Roman" w:eastAsia="Roboto" w:hAnsi="Times New Roman" w:cs="Times New Roman"/>
                <w:b w:val="0"/>
                <w:color w:val="000000" w:themeColor="text1"/>
                <w:sz w:val="24"/>
                <w:szCs w:val="24"/>
              </w:rPr>
              <w:t xml:space="preserve"> </w:t>
            </w:r>
            <w:r w:rsidR="000D0120" w:rsidRPr="00E63082">
              <w:rPr>
                <w:rFonts w:ascii="Times New Roman" w:eastAsia="Roboto" w:hAnsi="Times New Roman" w:cs="Times New Roman"/>
                <w:b w:val="0"/>
                <w:color w:val="000000" w:themeColor="text1"/>
                <w:sz w:val="24"/>
                <w:szCs w:val="24"/>
              </w:rPr>
              <w:t xml:space="preserve">đối với </w:t>
            </w:r>
            <w:r w:rsidRPr="00E63082">
              <w:rPr>
                <w:rFonts w:ascii="Times New Roman" w:eastAsia="Roboto" w:hAnsi="Times New Roman" w:cs="Times New Roman"/>
                <w:b w:val="0"/>
                <w:color w:val="000000" w:themeColor="text1"/>
                <w:sz w:val="24"/>
                <w:szCs w:val="24"/>
              </w:rPr>
              <w:t>các pháp nhân (hoàn thành lần cuối vào năm 2019 và vào đầu năm 2024</w:t>
            </w:r>
            <w:r w:rsidR="000D0120" w:rsidRPr="00E63082">
              <w:rPr>
                <w:rFonts w:ascii="Times New Roman" w:eastAsia="Roboto" w:hAnsi="Times New Roman" w:cs="Times New Roman"/>
                <w:b w:val="0"/>
                <w:color w:val="000000" w:themeColor="text1"/>
                <w:sz w:val="24"/>
                <w:szCs w:val="24"/>
              </w:rPr>
              <w:t xml:space="preserve"> là báo cáo đánh giá rủi ro về</w:t>
            </w:r>
            <w:r w:rsidRPr="00E63082">
              <w:rPr>
                <w:rFonts w:ascii="Times New Roman" w:eastAsia="Roboto" w:hAnsi="Times New Roman" w:cs="Times New Roman"/>
                <w:b w:val="0"/>
                <w:color w:val="000000" w:themeColor="text1"/>
                <w:sz w:val="24"/>
                <w:szCs w:val="24"/>
              </w:rPr>
              <w:t xml:space="preserve"> quan hệ đối tác công-tư của Singapore, Đối tác</w:t>
            </w:r>
            <w:r w:rsidR="000D0120" w:rsidRPr="00E63082">
              <w:rPr>
                <w:rFonts w:ascii="Times New Roman" w:eastAsia="Roboto" w:hAnsi="Times New Roman" w:cs="Times New Roman"/>
                <w:b w:val="0"/>
                <w:color w:val="000000" w:themeColor="text1"/>
                <w:sz w:val="24"/>
                <w:szCs w:val="24"/>
              </w:rPr>
              <w:t xml:space="preserve"> ngành nghề về CRT/CTTKB</w:t>
            </w:r>
            <w:r w:rsidRPr="00E63082">
              <w:rPr>
                <w:rFonts w:ascii="Times New Roman" w:eastAsia="Roboto" w:hAnsi="Times New Roman" w:cs="Times New Roman"/>
                <w:b w:val="0"/>
                <w:color w:val="000000" w:themeColor="text1"/>
                <w:sz w:val="24"/>
                <w:szCs w:val="24"/>
              </w:rPr>
              <w:t xml:space="preserve">, </w:t>
            </w:r>
            <w:r w:rsidR="000D0120" w:rsidRPr="00E63082">
              <w:rPr>
                <w:rFonts w:ascii="Times New Roman" w:eastAsia="Roboto" w:hAnsi="Times New Roman" w:cs="Times New Roman"/>
                <w:b w:val="0"/>
                <w:color w:val="000000" w:themeColor="text1"/>
                <w:sz w:val="24"/>
                <w:szCs w:val="24"/>
              </w:rPr>
              <w:t>c</w:t>
            </w:r>
            <w:r w:rsidRPr="00E63082">
              <w:rPr>
                <w:rFonts w:ascii="Times New Roman" w:eastAsia="Roboto" w:hAnsi="Times New Roman" w:cs="Times New Roman"/>
                <w:b w:val="0"/>
                <w:color w:val="000000" w:themeColor="text1"/>
                <w:sz w:val="24"/>
                <w:szCs w:val="24"/>
              </w:rPr>
              <w:t>ông bố Thực tiễn tốt nhất cho các tổ chức tài chính để quản lý rửa tiền, tài trợ khủng bố và tài trợ phổ biến vũ khí hạt nhân (</w:t>
            </w:r>
            <w:r w:rsidR="000D0120"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w:t>
            </w:r>
            <w:r w:rsidR="000D0120" w:rsidRPr="00E63082">
              <w:rPr>
                <w:rFonts w:ascii="Times New Roman" w:eastAsia="Roboto" w:hAnsi="Times New Roman" w:cs="Times New Roman"/>
                <w:b w:val="0"/>
                <w:color w:val="000000" w:themeColor="text1"/>
                <w:sz w:val="24"/>
                <w:szCs w:val="24"/>
              </w:rPr>
              <w:t>TTKB</w:t>
            </w:r>
            <w:r w:rsidRPr="00E63082">
              <w:rPr>
                <w:rFonts w:ascii="Times New Roman" w:eastAsia="Roboto" w:hAnsi="Times New Roman" w:cs="Times New Roman"/>
                <w:b w:val="0"/>
                <w:color w:val="000000" w:themeColor="text1"/>
                <w:sz w:val="24"/>
                <w:szCs w:val="24"/>
              </w:rPr>
              <w:t>/</w:t>
            </w:r>
            <w:r w:rsidR="000D0120" w:rsidRPr="00E63082">
              <w:rPr>
                <w:rFonts w:ascii="Times New Roman" w:eastAsia="Roboto" w:hAnsi="Times New Roman" w:cs="Times New Roman"/>
                <w:b w:val="0"/>
                <w:color w:val="000000" w:themeColor="text1"/>
                <w:sz w:val="24"/>
                <w:szCs w:val="24"/>
              </w:rPr>
              <w:t>TTPBVKHDHL)</w:t>
            </w:r>
            <w:r w:rsidR="00766872"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rủi ro liên quan đến việc nhận </w:t>
            </w:r>
            <w:r w:rsidR="00960EF5" w:rsidRPr="00E63082">
              <w:rPr>
                <w:rFonts w:ascii="Times New Roman" w:eastAsia="Roboto" w:hAnsi="Times New Roman" w:cs="Times New Roman"/>
                <w:b w:val="0"/>
                <w:color w:val="000000" w:themeColor="text1"/>
                <w:sz w:val="24"/>
                <w:szCs w:val="24"/>
              </w:rPr>
              <w:t xml:space="preserve">thư </w:t>
            </w:r>
            <w:r w:rsidRPr="00E63082">
              <w:rPr>
                <w:rFonts w:ascii="Times New Roman" w:eastAsia="Roboto" w:hAnsi="Times New Roman" w:cs="Times New Roman"/>
                <w:b w:val="0"/>
                <w:color w:val="000000" w:themeColor="text1"/>
                <w:sz w:val="24"/>
                <w:szCs w:val="24"/>
              </w:rPr>
              <w:t>giới thiệu từ các nhà cung cấp dịch vụ doanh nghiệp</w:t>
            </w:r>
            <w:r w:rsidR="00960EF5" w:rsidRPr="00E63082">
              <w:rPr>
                <w:rFonts w:ascii="Times New Roman" w:eastAsia="Roboto" w:hAnsi="Times New Roman" w:cs="Times New Roman"/>
                <w:b w:val="0"/>
                <w:i/>
                <w:iCs/>
                <w:color w:val="000000" w:themeColor="text1"/>
                <w:sz w:val="24"/>
                <w:szCs w:val="24"/>
                <w:vertAlign w:val="superscript"/>
              </w:rPr>
              <w:footnoteReference w:id="54"/>
            </w:r>
            <w:r w:rsidR="00960EF5" w:rsidRPr="00E63082">
              <w:rPr>
                <w:rFonts w:ascii="Times New Roman" w:eastAsia="Roboto" w:hAnsi="Times New Roman" w:cs="Times New Roman"/>
                <w:b w:val="0"/>
                <w:i/>
                <w:iCs/>
                <w:color w:val="000000" w:themeColor="text1"/>
                <w:sz w:val="24"/>
                <w:szCs w:val="24"/>
              </w:rPr>
              <w:t>.</w:t>
            </w:r>
            <w:r w:rsidRPr="00E63082">
              <w:rPr>
                <w:rFonts w:ascii="Times New Roman" w:eastAsia="Roboto" w:hAnsi="Times New Roman" w:cs="Times New Roman"/>
                <w:b w:val="0"/>
                <w:color w:val="000000" w:themeColor="text1"/>
                <w:sz w:val="24"/>
                <w:szCs w:val="24"/>
              </w:rPr>
              <w:t xml:space="preserve"> </w:t>
            </w:r>
          </w:p>
          <w:p w14:paraId="03AC116C" w14:textId="35F0A002" w:rsidR="00B37C6B"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Hơn nữa, vào tháng 3/2024, Singapore đã khởi động một cuộc tham vấn</w:t>
            </w:r>
            <w:r w:rsidR="00766872" w:rsidRPr="00E63082">
              <w:rPr>
                <w:rFonts w:ascii="Times New Roman" w:eastAsia="Roboto" w:hAnsi="Times New Roman" w:cs="Times New Roman"/>
                <w:b w:val="0"/>
                <w:color w:val="000000" w:themeColor="text1"/>
                <w:sz w:val="24"/>
                <w:szCs w:val="24"/>
              </w:rPr>
              <w:t xml:space="preserve"> ý kiến</w:t>
            </w:r>
            <w:r w:rsidRPr="00E63082">
              <w:rPr>
                <w:rFonts w:ascii="Times New Roman" w:eastAsia="Roboto" w:hAnsi="Times New Roman" w:cs="Times New Roman"/>
                <w:b w:val="0"/>
                <w:color w:val="000000" w:themeColor="text1"/>
                <w:sz w:val="24"/>
                <w:szCs w:val="24"/>
              </w:rPr>
              <w:t xml:space="preserve"> công khai để tăng cường </w:t>
            </w:r>
            <w:r w:rsidR="00766872" w:rsidRPr="00E63082">
              <w:rPr>
                <w:rFonts w:ascii="Times New Roman" w:eastAsia="Roboto" w:hAnsi="Times New Roman" w:cs="Times New Roman"/>
                <w:b w:val="0"/>
                <w:color w:val="000000" w:themeColor="text1"/>
                <w:sz w:val="24"/>
                <w:szCs w:val="24"/>
              </w:rPr>
              <w:t xml:space="preserve">cơ </w:t>
            </w:r>
            <w:r w:rsidRPr="00E63082">
              <w:rPr>
                <w:rFonts w:ascii="Times New Roman" w:eastAsia="Roboto" w:hAnsi="Times New Roman" w:cs="Times New Roman"/>
                <w:b w:val="0"/>
                <w:color w:val="000000" w:themeColor="text1"/>
                <w:sz w:val="24"/>
                <w:szCs w:val="24"/>
              </w:rPr>
              <w:t xml:space="preserve">chế quản lý CSP. Các đề xuất bao gồm tăng hình phạt áp dụng cho các CSP và quản lý cấp cao của họ vì vi phạm nghĩa vụ </w:t>
            </w:r>
            <w:r w:rsidR="00766872" w:rsidRPr="00E63082">
              <w:rPr>
                <w:rFonts w:ascii="Times New Roman" w:eastAsia="Roboto" w:hAnsi="Times New Roman" w:cs="Times New Roman"/>
                <w:b w:val="0"/>
                <w:color w:val="000000" w:themeColor="text1"/>
                <w:sz w:val="24"/>
                <w:szCs w:val="24"/>
              </w:rPr>
              <w:t>PCRT</w:t>
            </w:r>
            <w:r w:rsidRPr="00E63082">
              <w:rPr>
                <w:rFonts w:ascii="Times New Roman" w:eastAsia="Roboto" w:hAnsi="Times New Roman" w:cs="Times New Roman"/>
                <w:b w:val="0"/>
                <w:color w:val="000000" w:themeColor="text1"/>
                <w:sz w:val="24"/>
                <w:szCs w:val="24"/>
              </w:rPr>
              <w:t>/</w:t>
            </w:r>
            <w:r w:rsidR="00766872" w:rsidRPr="00E63082">
              <w:rPr>
                <w:rFonts w:ascii="Times New Roman" w:eastAsia="Roboto" w:hAnsi="Times New Roman" w:cs="Times New Roman"/>
                <w:b w:val="0"/>
                <w:color w:val="000000" w:themeColor="text1"/>
                <w:sz w:val="24"/>
                <w:szCs w:val="24"/>
              </w:rPr>
              <w:t>CTTKB</w:t>
            </w:r>
            <w:r w:rsidRPr="00E63082">
              <w:rPr>
                <w:rFonts w:ascii="Times New Roman" w:eastAsia="Roboto" w:hAnsi="Times New Roman" w:cs="Times New Roman"/>
                <w:b w:val="0"/>
                <w:color w:val="000000" w:themeColor="text1"/>
                <w:sz w:val="24"/>
                <w:szCs w:val="24"/>
              </w:rPr>
              <w:t xml:space="preserve"> và cấm </w:t>
            </w:r>
            <w:r w:rsidR="00766872" w:rsidRPr="00E63082">
              <w:rPr>
                <w:rFonts w:ascii="Times New Roman" w:eastAsia="Roboto" w:hAnsi="Times New Roman" w:cs="Times New Roman"/>
                <w:b w:val="0"/>
                <w:color w:val="000000" w:themeColor="text1"/>
                <w:sz w:val="24"/>
                <w:szCs w:val="24"/>
              </w:rPr>
              <w:t xml:space="preserve">các cá nhân nhận </w:t>
            </w:r>
            <w:r w:rsidRPr="00E63082">
              <w:rPr>
                <w:rFonts w:ascii="Times New Roman" w:eastAsia="Roboto" w:hAnsi="Times New Roman" w:cs="Times New Roman"/>
                <w:b w:val="0"/>
                <w:color w:val="000000" w:themeColor="text1"/>
                <w:sz w:val="24"/>
                <w:szCs w:val="24"/>
              </w:rPr>
              <w:t xml:space="preserve">làm giám đốc </w:t>
            </w:r>
            <w:r w:rsidR="00766872" w:rsidRPr="00E63082">
              <w:rPr>
                <w:rFonts w:ascii="Times New Roman" w:eastAsia="Roboto" w:hAnsi="Times New Roman" w:cs="Times New Roman"/>
                <w:b w:val="0"/>
                <w:color w:val="000000" w:themeColor="text1"/>
                <w:sz w:val="24"/>
                <w:szCs w:val="24"/>
              </w:rPr>
              <w:t xml:space="preserve">theo </w:t>
            </w:r>
            <w:r w:rsidRPr="00E63082">
              <w:rPr>
                <w:rFonts w:ascii="Times New Roman" w:eastAsia="Roboto" w:hAnsi="Times New Roman" w:cs="Times New Roman"/>
                <w:b w:val="0"/>
                <w:color w:val="000000" w:themeColor="text1"/>
                <w:sz w:val="24"/>
                <w:szCs w:val="24"/>
              </w:rPr>
              <w:t xml:space="preserve"> </w:t>
            </w:r>
            <w:r w:rsidR="00E35116" w:rsidRPr="00E63082">
              <w:rPr>
                <w:rFonts w:ascii="Times New Roman" w:eastAsia="Roboto" w:hAnsi="Times New Roman" w:cs="Times New Roman"/>
                <w:b w:val="0"/>
                <w:color w:val="000000" w:themeColor="text1"/>
                <w:sz w:val="24"/>
                <w:szCs w:val="24"/>
              </w:rPr>
              <w:t xml:space="preserve">chỉ định </w:t>
            </w:r>
            <w:r w:rsidR="00766872" w:rsidRPr="00E63082">
              <w:rPr>
                <w:rFonts w:ascii="Times New Roman" w:eastAsia="Roboto" w:hAnsi="Times New Roman" w:cs="Times New Roman"/>
                <w:b w:val="0"/>
                <w:color w:val="000000" w:themeColor="text1"/>
                <w:sz w:val="24"/>
                <w:szCs w:val="24"/>
              </w:rPr>
              <w:t xml:space="preserve">của doanh nghiệp trừ trường hợp đã được </w:t>
            </w:r>
            <w:r w:rsidRPr="00E63082">
              <w:rPr>
                <w:rFonts w:ascii="Times New Roman" w:eastAsia="Roboto" w:hAnsi="Times New Roman" w:cs="Times New Roman"/>
                <w:b w:val="0"/>
                <w:color w:val="000000" w:themeColor="text1"/>
                <w:sz w:val="24"/>
                <w:szCs w:val="24"/>
              </w:rPr>
              <w:t xml:space="preserve">các CSP </w:t>
            </w:r>
            <w:r w:rsidR="00766872" w:rsidRPr="00E63082">
              <w:rPr>
                <w:rFonts w:ascii="Times New Roman" w:eastAsia="Roboto" w:hAnsi="Times New Roman" w:cs="Times New Roman"/>
                <w:b w:val="0"/>
                <w:color w:val="000000" w:themeColor="text1"/>
                <w:sz w:val="24"/>
                <w:szCs w:val="24"/>
              </w:rPr>
              <w:t xml:space="preserve">có giấy phép thu </w:t>
            </w:r>
            <w:r w:rsidRPr="00E63082">
              <w:rPr>
                <w:rFonts w:ascii="Times New Roman" w:eastAsia="Roboto" w:hAnsi="Times New Roman" w:cs="Times New Roman"/>
                <w:b w:val="0"/>
                <w:color w:val="000000" w:themeColor="text1"/>
                <w:sz w:val="24"/>
                <w:szCs w:val="24"/>
              </w:rPr>
              <w:t>xếp</w:t>
            </w:r>
            <w:r w:rsidR="00766872"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và </w:t>
            </w:r>
            <w:r w:rsidR="00766872" w:rsidRPr="00E63082">
              <w:rPr>
                <w:rFonts w:ascii="Times New Roman" w:eastAsia="Roboto" w:hAnsi="Times New Roman" w:cs="Times New Roman"/>
                <w:b w:val="0"/>
                <w:color w:val="000000" w:themeColor="text1"/>
                <w:sz w:val="24"/>
                <w:szCs w:val="24"/>
              </w:rPr>
              <w:t xml:space="preserve">những cá nhân đó đã </w:t>
            </w:r>
            <w:r w:rsidRPr="00E63082">
              <w:rPr>
                <w:rFonts w:ascii="Times New Roman" w:eastAsia="Roboto" w:hAnsi="Times New Roman" w:cs="Times New Roman"/>
                <w:b w:val="0"/>
                <w:color w:val="000000" w:themeColor="text1"/>
                <w:sz w:val="24"/>
                <w:szCs w:val="24"/>
              </w:rPr>
              <w:t xml:space="preserve">được </w:t>
            </w:r>
            <w:r w:rsidR="00766872" w:rsidRPr="00E63082">
              <w:rPr>
                <w:rFonts w:ascii="Times New Roman" w:eastAsia="Roboto" w:hAnsi="Times New Roman" w:cs="Times New Roman"/>
                <w:b w:val="0"/>
                <w:color w:val="000000" w:themeColor="text1"/>
                <w:sz w:val="24"/>
                <w:szCs w:val="24"/>
              </w:rPr>
              <w:t xml:space="preserve">CSP </w:t>
            </w:r>
            <w:r w:rsidRPr="00E63082">
              <w:rPr>
                <w:rFonts w:ascii="Times New Roman" w:eastAsia="Roboto" w:hAnsi="Times New Roman" w:cs="Times New Roman"/>
                <w:b w:val="0"/>
                <w:color w:val="000000" w:themeColor="text1"/>
                <w:sz w:val="24"/>
                <w:szCs w:val="24"/>
              </w:rPr>
              <w:t>đánh giá là phù hợp. Dự luật sẽ được trình lên Quốc hội vào cuối năm 2024.</w:t>
            </w:r>
          </w:p>
        </w:tc>
      </w:tr>
      <w:tr w:rsidR="00C942D6" w:rsidRPr="00E63082" w14:paraId="6B3E35D7"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D0FB1D" w14:textId="367AD745" w:rsidR="00B37C6B" w:rsidRPr="00E63082" w:rsidRDefault="005A4E9A"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Quan hệ đối tác </w:t>
            </w:r>
            <w:r w:rsidR="00766872" w:rsidRPr="00E63082">
              <w:rPr>
                <w:rFonts w:ascii="Times New Roman" w:eastAsia="Roboto" w:hAnsi="Times New Roman" w:cs="Times New Roman"/>
                <w:bCs/>
                <w:color w:val="000000" w:themeColor="text1"/>
                <w:sz w:val="24"/>
                <w:szCs w:val="24"/>
              </w:rPr>
              <w:t>ngành nghề CRT/CTTKB của</w:t>
            </w:r>
            <w:r w:rsidRPr="00E63082">
              <w:rPr>
                <w:rFonts w:ascii="Times New Roman" w:eastAsia="Roboto" w:hAnsi="Times New Roman" w:cs="Times New Roman"/>
                <w:bCs/>
                <w:color w:val="000000" w:themeColor="text1"/>
                <w:sz w:val="24"/>
                <w:szCs w:val="24"/>
              </w:rPr>
              <w:t xml:space="preserve"> Singapore </w:t>
            </w:r>
            <w:r w:rsidR="00766872" w:rsidRPr="00E63082">
              <w:rPr>
                <w:rFonts w:ascii="Times New Roman" w:eastAsia="Roboto" w:hAnsi="Times New Roman" w:cs="Times New Roman"/>
                <w:bCs/>
                <w:color w:val="000000" w:themeColor="text1"/>
                <w:sz w:val="24"/>
                <w:szCs w:val="24"/>
              </w:rPr>
              <w:t>–</w:t>
            </w:r>
            <w:r w:rsidRPr="00E63082">
              <w:rPr>
                <w:rFonts w:ascii="Times New Roman" w:eastAsia="Roboto" w:hAnsi="Times New Roman" w:cs="Times New Roman"/>
                <w:bCs/>
                <w:color w:val="000000" w:themeColor="text1"/>
                <w:sz w:val="24"/>
                <w:szCs w:val="24"/>
              </w:rPr>
              <w:t xml:space="preserve"> </w:t>
            </w:r>
            <w:r w:rsidR="00766872" w:rsidRPr="00E63082">
              <w:rPr>
                <w:rFonts w:ascii="Times New Roman" w:eastAsia="Roboto" w:hAnsi="Times New Roman" w:cs="Times New Roman"/>
                <w:bCs/>
                <w:color w:val="000000" w:themeColor="text1"/>
                <w:sz w:val="24"/>
                <w:szCs w:val="24"/>
              </w:rPr>
              <w:t>Các p</w:t>
            </w:r>
            <w:r w:rsidRPr="00E63082">
              <w:rPr>
                <w:rFonts w:ascii="Times New Roman" w:eastAsia="Roboto" w:hAnsi="Times New Roman" w:cs="Times New Roman"/>
                <w:bCs/>
                <w:color w:val="000000" w:themeColor="text1"/>
                <w:sz w:val="24"/>
                <w:szCs w:val="24"/>
              </w:rPr>
              <w:t xml:space="preserve">háp nhân </w:t>
            </w:r>
            <w:r w:rsidR="00766872" w:rsidRPr="00E63082">
              <w:rPr>
                <w:rFonts w:ascii="Times New Roman" w:eastAsia="Roboto" w:hAnsi="Times New Roman" w:cs="Times New Roman"/>
                <w:bCs/>
                <w:color w:val="000000" w:themeColor="text1"/>
                <w:sz w:val="24"/>
                <w:szCs w:val="24"/>
              </w:rPr>
              <w:t>–</w:t>
            </w:r>
            <w:r w:rsidRPr="00E63082">
              <w:rPr>
                <w:rFonts w:ascii="Times New Roman" w:eastAsia="Roboto" w:hAnsi="Times New Roman" w:cs="Times New Roman"/>
                <w:bCs/>
                <w:color w:val="000000" w:themeColor="text1"/>
                <w:sz w:val="24"/>
                <w:szCs w:val="24"/>
              </w:rPr>
              <w:t xml:space="preserve"> </w:t>
            </w:r>
            <w:r w:rsidR="00766872" w:rsidRPr="00E63082">
              <w:rPr>
                <w:rFonts w:ascii="Times New Roman" w:eastAsia="Roboto" w:hAnsi="Times New Roman" w:cs="Times New Roman"/>
                <w:bCs/>
                <w:color w:val="000000" w:themeColor="text1"/>
                <w:sz w:val="24"/>
                <w:szCs w:val="24"/>
              </w:rPr>
              <w:t>Các mô hình  l</w:t>
            </w:r>
            <w:r w:rsidRPr="00E63082">
              <w:rPr>
                <w:rFonts w:ascii="Times New Roman" w:eastAsia="Roboto" w:hAnsi="Times New Roman" w:cs="Times New Roman"/>
                <w:bCs/>
                <w:color w:val="000000" w:themeColor="text1"/>
                <w:sz w:val="24"/>
                <w:szCs w:val="24"/>
              </w:rPr>
              <w:t xml:space="preserve">ạm dụng </w:t>
            </w:r>
            <w:r w:rsidR="00766872" w:rsidRPr="00E63082">
              <w:rPr>
                <w:rFonts w:ascii="Times New Roman" w:eastAsia="Roboto" w:hAnsi="Times New Roman" w:cs="Times New Roman"/>
                <w:bCs/>
                <w:color w:val="000000" w:themeColor="text1"/>
                <w:sz w:val="24"/>
                <w:szCs w:val="24"/>
              </w:rPr>
              <w:t>pháp nhân</w:t>
            </w:r>
            <w:r w:rsidRPr="00E63082">
              <w:rPr>
                <w:rFonts w:ascii="Times New Roman" w:eastAsia="Roboto" w:hAnsi="Times New Roman" w:cs="Times New Roman"/>
                <w:bCs/>
                <w:color w:val="000000" w:themeColor="text1"/>
                <w:sz w:val="24"/>
                <w:szCs w:val="24"/>
              </w:rPr>
              <w:t xml:space="preserve"> và thực tiễn tốt nhất (2018)</w:t>
            </w:r>
          </w:p>
        </w:tc>
      </w:tr>
      <w:tr w:rsidR="00C942D6" w:rsidRPr="00E63082" w14:paraId="21BA96C1"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3B018C06" w14:textId="1E34F861" w:rsidR="00167829" w:rsidRPr="00E63082" w:rsidRDefault="00167829"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4 năm 2017, Singapore đã thành lập Đối tác </w:t>
            </w:r>
            <w:r w:rsidR="00766872" w:rsidRPr="00E63082">
              <w:rPr>
                <w:rFonts w:ascii="Times New Roman" w:eastAsia="Roboto" w:hAnsi="Times New Roman" w:cs="Times New Roman"/>
                <w:b w:val="0"/>
                <w:color w:val="000000" w:themeColor="text1"/>
                <w:sz w:val="24"/>
                <w:szCs w:val="24"/>
              </w:rPr>
              <w:t>ngành nghề PCRT/CTTKB (AML/CFT Industry Partership</w:t>
            </w:r>
            <w:r w:rsidR="00E30BDF"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w:t>
            </w:r>
            <w:r w:rsidR="00766872" w:rsidRPr="00E63082">
              <w:rPr>
                <w:rFonts w:ascii="Times New Roman" w:eastAsia="Roboto" w:hAnsi="Times New Roman" w:cs="Times New Roman"/>
                <w:b w:val="0"/>
                <w:color w:val="000000" w:themeColor="text1"/>
                <w:sz w:val="24"/>
                <w:szCs w:val="24"/>
              </w:rPr>
              <w:t xml:space="preserve"> một hình thức đối</w:t>
            </w:r>
            <w:r w:rsidRPr="00E63082">
              <w:rPr>
                <w:rFonts w:ascii="Times New Roman" w:eastAsia="Roboto" w:hAnsi="Times New Roman" w:cs="Times New Roman"/>
                <w:b w:val="0"/>
                <w:color w:val="000000" w:themeColor="text1"/>
                <w:sz w:val="24"/>
                <w:szCs w:val="24"/>
              </w:rPr>
              <w:t xml:space="preserve"> tác công-tư tập hợp ngành tài chính, cơ quan quản lý, cơ quan thực thi pháp luật và các tổ chức chính phủ khác để hợp tác xác định, đánh giá và giảm thiểu </w:t>
            </w:r>
            <w:r w:rsidR="00766872"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rủi ro </w:t>
            </w:r>
            <w:r w:rsidR="00766872"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T</w:t>
            </w:r>
            <w:r w:rsidR="00766872" w:rsidRPr="00E63082">
              <w:rPr>
                <w:rFonts w:ascii="Times New Roman" w:eastAsia="Roboto" w:hAnsi="Times New Roman" w:cs="Times New Roman"/>
                <w:b w:val="0"/>
                <w:color w:val="000000" w:themeColor="text1"/>
                <w:sz w:val="24"/>
                <w:szCs w:val="24"/>
              </w:rPr>
              <w:t>TKB</w:t>
            </w:r>
            <w:r w:rsidRPr="00E63082">
              <w:rPr>
                <w:rFonts w:ascii="Times New Roman" w:eastAsia="Roboto" w:hAnsi="Times New Roman" w:cs="Times New Roman"/>
                <w:b w:val="0"/>
                <w:color w:val="000000" w:themeColor="text1"/>
                <w:sz w:val="24"/>
                <w:szCs w:val="24"/>
              </w:rPr>
              <w:t xml:space="preserve"> </w:t>
            </w:r>
            <w:r w:rsidR="00766872" w:rsidRPr="00E63082">
              <w:rPr>
                <w:rFonts w:ascii="Times New Roman" w:eastAsia="Roboto" w:hAnsi="Times New Roman" w:cs="Times New Roman"/>
                <w:b w:val="0"/>
                <w:color w:val="000000" w:themeColor="text1"/>
                <w:sz w:val="24"/>
                <w:szCs w:val="24"/>
              </w:rPr>
              <w:t xml:space="preserve">chủ yếu </w:t>
            </w:r>
            <w:r w:rsidRPr="00E63082">
              <w:rPr>
                <w:rFonts w:ascii="Times New Roman" w:eastAsia="Roboto" w:hAnsi="Times New Roman" w:cs="Times New Roman"/>
                <w:b w:val="0"/>
                <w:color w:val="000000" w:themeColor="text1"/>
                <w:sz w:val="24"/>
                <w:szCs w:val="24"/>
              </w:rPr>
              <w:t xml:space="preserve">và mới nổi mà Singapore phải đối mặt. </w:t>
            </w:r>
          </w:p>
          <w:p w14:paraId="123A9108" w14:textId="3317E132" w:rsidR="00167829" w:rsidRPr="00E63082" w:rsidRDefault="00167829"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5 năm 2018, </w:t>
            </w:r>
            <w:r w:rsidR="00E30BDF" w:rsidRPr="00E63082">
              <w:rPr>
                <w:rFonts w:ascii="Times New Roman" w:eastAsia="Roboto" w:hAnsi="Times New Roman" w:cs="Times New Roman"/>
                <w:b w:val="0"/>
                <w:color w:val="000000" w:themeColor="text1"/>
                <w:sz w:val="24"/>
                <w:szCs w:val="24"/>
              </w:rPr>
              <w:t xml:space="preserve">AML/CFT Industry Partership </w:t>
            </w:r>
            <w:r w:rsidRPr="00E63082">
              <w:rPr>
                <w:rFonts w:ascii="Times New Roman" w:eastAsia="Roboto" w:hAnsi="Times New Roman" w:cs="Times New Roman"/>
                <w:b w:val="0"/>
                <w:color w:val="000000" w:themeColor="text1"/>
                <w:sz w:val="24"/>
                <w:szCs w:val="24"/>
              </w:rPr>
              <w:t>xuất bản tài liệu</w:t>
            </w:r>
            <w:r w:rsidR="00E30BDF" w:rsidRPr="00E63082">
              <w:rPr>
                <w:rFonts w:ascii="Times New Roman" w:eastAsia="Roboto" w:hAnsi="Times New Roman" w:cs="Times New Roman"/>
                <w:b w:val="0"/>
                <w:color w:val="000000" w:themeColor="text1"/>
                <w:sz w:val="24"/>
                <w:szCs w:val="24"/>
              </w:rPr>
              <w:t xml:space="preserve"> về</w:t>
            </w:r>
            <w:r w:rsidRPr="00E63082">
              <w:rPr>
                <w:rFonts w:ascii="Times New Roman" w:eastAsia="Roboto" w:hAnsi="Times New Roman" w:cs="Times New Roman"/>
                <w:b w:val="0"/>
                <w:color w:val="000000" w:themeColor="text1"/>
                <w:sz w:val="24"/>
                <w:szCs w:val="24"/>
              </w:rPr>
              <w:t xml:space="preserve"> </w:t>
            </w:r>
            <w:r w:rsidR="00E30BDF"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thực </w:t>
            </w:r>
            <w:r w:rsidR="00E30BDF" w:rsidRPr="00E63082">
              <w:rPr>
                <w:rFonts w:ascii="Times New Roman" w:eastAsia="Roboto" w:hAnsi="Times New Roman" w:cs="Times New Roman"/>
                <w:b w:val="0"/>
                <w:color w:val="000000" w:themeColor="text1"/>
                <w:sz w:val="24"/>
                <w:szCs w:val="24"/>
              </w:rPr>
              <w:t>tiễn t</w:t>
            </w:r>
            <w:r w:rsidRPr="00E63082">
              <w:rPr>
                <w:rFonts w:ascii="Times New Roman" w:eastAsia="Roboto" w:hAnsi="Times New Roman" w:cs="Times New Roman"/>
                <w:b w:val="0"/>
                <w:color w:val="000000" w:themeColor="text1"/>
                <w:sz w:val="24"/>
                <w:szCs w:val="24"/>
              </w:rPr>
              <w:t xml:space="preserve">ốt nhất về Pháp nhân </w:t>
            </w:r>
            <w:r w:rsidR="00E30BDF"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w:t>
            </w:r>
            <w:r w:rsidR="00E30BDF" w:rsidRPr="00E63082">
              <w:rPr>
                <w:rFonts w:ascii="Times New Roman" w:eastAsia="Roboto" w:hAnsi="Times New Roman" w:cs="Times New Roman"/>
                <w:b w:val="0"/>
                <w:color w:val="000000" w:themeColor="text1"/>
                <w:sz w:val="24"/>
                <w:szCs w:val="24"/>
              </w:rPr>
              <w:t>Các mô hình l</w:t>
            </w:r>
            <w:r w:rsidRPr="00E63082">
              <w:rPr>
                <w:rFonts w:ascii="Times New Roman" w:eastAsia="Roboto" w:hAnsi="Times New Roman" w:cs="Times New Roman"/>
                <w:b w:val="0"/>
                <w:color w:val="000000" w:themeColor="text1"/>
                <w:sz w:val="24"/>
                <w:szCs w:val="24"/>
              </w:rPr>
              <w:t>ạm dụng và Thực tiễn Tốt nhất</w:t>
            </w:r>
            <w:r w:rsidRPr="00E63082">
              <w:rPr>
                <w:rFonts w:ascii="Times New Roman" w:eastAsia="Roboto" w:hAnsi="Times New Roman" w:cs="Times New Roman"/>
                <w:b w:val="0"/>
                <w:i/>
                <w:iCs/>
                <w:color w:val="000000" w:themeColor="text1"/>
                <w:sz w:val="24"/>
                <w:szCs w:val="24"/>
                <w:vertAlign w:val="superscript"/>
              </w:rPr>
              <w:footnoteReference w:id="55"/>
            </w:r>
            <w:r w:rsidRPr="00E63082">
              <w:rPr>
                <w:rFonts w:ascii="Times New Roman" w:eastAsia="Roboto" w:hAnsi="Times New Roman" w:cs="Times New Roman"/>
                <w:b w:val="0"/>
                <w:color w:val="000000" w:themeColor="text1"/>
                <w:sz w:val="24"/>
                <w:szCs w:val="24"/>
              </w:rPr>
              <w:t xml:space="preserve">. Các tài liệu thực hành tốt nhất về Đối tác Công nghiệp AML / CFT </w:t>
            </w:r>
            <w:r w:rsidR="00E30BDF" w:rsidRPr="00E63082">
              <w:rPr>
                <w:rFonts w:ascii="Times New Roman" w:eastAsia="Roboto" w:hAnsi="Times New Roman" w:cs="Times New Roman"/>
                <w:b w:val="0"/>
                <w:color w:val="000000" w:themeColor="text1"/>
                <w:sz w:val="24"/>
                <w:szCs w:val="24"/>
              </w:rPr>
              <w:t xml:space="preserve">tập hợp </w:t>
            </w:r>
            <w:r w:rsidRPr="00E63082">
              <w:rPr>
                <w:rFonts w:ascii="Times New Roman" w:eastAsia="Roboto" w:hAnsi="Times New Roman" w:cs="Times New Roman"/>
                <w:b w:val="0"/>
                <w:color w:val="000000" w:themeColor="text1"/>
                <w:sz w:val="24"/>
                <w:szCs w:val="24"/>
              </w:rPr>
              <w:t xml:space="preserve">các </w:t>
            </w:r>
            <w:r w:rsidR="00E30BDF" w:rsidRPr="00E63082">
              <w:rPr>
                <w:rFonts w:ascii="Times New Roman" w:eastAsia="Roboto" w:hAnsi="Times New Roman" w:cs="Times New Roman"/>
                <w:b w:val="0"/>
                <w:color w:val="000000" w:themeColor="text1"/>
                <w:sz w:val="24"/>
                <w:szCs w:val="24"/>
              </w:rPr>
              <w:t xml:space="preserve">thủ đoạn </w:t>
            </w:r>
            <w:r w:rsidRPr="00E63082">
              <w:rPr>
                <w:rFonts w:ascii="Times New Roman" w:eastAsia="Roboto" w:hAnsi="Times New Roman" w:cs="Times New Roman"/>
                <w:b w:val="0"/>
                <w:color w:val="000000" w:themeColor="text1"/>
                <w:sz w:val="24"/>
                <w:szCs w:val="24"/>
              </w:rPr>
              <w:t xml:space="preserve">hoặc mô hình giao dịch của khách hàng </w:t>
            </w:r>
            <w:r w:rsidR="00E30BDF" w:rsidRPr="00E63082">
              <w:rPr>
                <w:rFonts w:ascii="Times New Roman" w:eastAsia="Roboto" w:hAnsi="Times New Roman" w:cs="Times New Roman"/>
                <w:b w:val="0"/>
                <w:color w:val="000000" w:themeColor="text1"/>
                <w:sz w:val="24"/>
                <w:szCs w:val="24"/>
              </w:rPr>
              <w:t xml:space="preserve">có cảnh báo </w:t>
            </w:r>
            <w:r w:rsidRPr="00E63082">
              <w:rPr>
                <w:rFonts w:ascii="Times New Roman" w:eastAsia="Roboto" w:hAnsi="Times New Roman" w:cs="Times New Roman"/>
                <w:b w:val="0"/>
                <w:color w:val="000000" w:themeColor="text1"/>
                <w:sz w:val="24"/>
                <w:szCs w:val="24"/>
              </w:rPr>
              <w:t xml:space="preserve">mà các tổ chức tài chính có thể </w:t>
            </w:r>
            <w:r w:rsidR="00E30BDF" w:rsidRPr="00E63082">
              <w:rPr>
                <w:rFonts w:ascii="Times New Roman" w:eastAsia="Roboto" w:hAnsi="Times New Roman" w:cs="Times New Roman"/>
                <w:b w:val="0"/>
                <w:color w:val="000000" w:themeColor="text1"/>
                <w:sz w:val="24"/>
                <w:szCs w:val="24"/>
              </w:rPr>
              <w:t xml:space="preserve">nhận diện </w:t>
            </w:r>
            <w:r w:rsidRPr="00E63082">
              <w:rPr>
                <w:rFonts w:ascii="Times New Roman" w:eastAsia="Roboto" w:hAnsi="Times New Roman" w:cs="Times New Roman"/>
                <w:b w:val="0"/>
                <w:color w:val="000000" w:themeColor="text1"/>
                <w:sz w:val="24"/>
                <w:szCs w:val="24"/>
              </w:rPr>
              <w:t xml:space="preserve">để </w:t>
            </w:r>
            <w:r w:rsidR="00E30BDF" w:rsidRPr="00E63082">
              <w:rPr>
                <w:rFonts w:ascii="Times New Roman" w:eastAsia="Roboto" w:hAnsi="Times New Roman" w:cs="Times New Roman"/>
                <w:b w:val="0"/>
                <w:color w:val="000000" w:themeColor="text1"/>
                <w:sz w:val="24"/>
                <w:szCs w:val="24"/>
              </w:rPr>
              <w:t xml:space="preserve">kịp thời </w:t>
            </w:r>
            <w:r w:rsidRPr="00E63082">
              <w:rPr>
                <w:rFonts w:ascii="Times New Roman" w:eastAsia="Roboto" w:hAnsi="Times New Roman" w:cs="Times New Roman"/>
                <w:b w:val="0"/>
                <w:color w:val="000000" w:themeColor="text1"/>
                <w:sz w:val="24"/>
                <w:szCs w:val="24"/>
              </w:rPr>
              <w:t xml:space="preserve">phát hiện các hoạt động tài chính bất hợp pháp. </w:t>
            </w:r>
            <w:r w:rsidR="00E30BDF" w:rsidRPr="00E63082">
              <w:rPr>
                <w:rFonts w:ascii="Times New Roman" w:eastAsia="Roboto" w:hAnsi="Times New Roman" w:cs="Times New Roman"/>
                <w:b w:val="0"/>
                <w:color w:val="000000" w:themeColor="text1"/>
                <w:sz w:val="24"/>
                <w:szCs w:val="24"/>
              </w:rPr>
              <w:t>Báo cáo c</w:t>
            </w:r>
            <w:r w:rsidRPr="00E63082">
              <w:rPr>
                <w:rFonts w:ascii="Times New Roman" w:eastAsia="Roboto" w:hAnsi="Times New Roman" w:cs="Times New Roman"/>
                <w:b w:val="0"/>
                <w:color w:val="000000" w:themeColor="text1"/>
                <w:sz w:val="24"/>
                <w:szCs w:val="24"/>
              </w:rPr>
              <w:t xml:space="preserve">ũng đề xuất các biện pháp mà tổ chức tài chính có thể thực hiện để xác định hoặc ngăn chặn các hoạt động đó. </w:t>
            </w:r>
          </w:p>
          <w:p w14:paraId="7DF922FF" w14:textId="43A411DC"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Nhiều trung gian chuyên nghiệp là </w:t>
            </w:r>
            <w:r w:rsidR="00E30BDF" w:rsidRPr="00E63082">
              <w:rPr>
                <w:rFonts w:ascii="Times New Roman" w:eastAsia="Roboto" w:hAnsi="Times New Roman" w:cs="Times New Roman"/>
                <w:b w:val="0"/>
                <w:color w:val="000000" w:themeColor="text1"/>
                <w:sz w:val="24"/>
                <w:szCs w:val="24"/>
              </w:rPr>
              <w:t xml:space="preserve">yếu tố cơ bản </w:t>
            </w:r>
            <w:r w:rsidRPr="00E63082">
              <w:rPr>
                <w:rFonts w:ascii="Times New Roman" w:eastAsia="Roboto" w:hAnsi="Times New Roman" w:cs="Times New Roman"/>
                <w:b w:val="0"/>
                <w:color w:val="000000" w:themeColor="text1"/>
                <w:sz w:val="24"/>
                <w:szCs w:val="24"/>
              </w:rPr>
              <w:t xml:space="preserve">để thiết lập pháp nhân, cũng như cung cấp các dịch vụ thư ký công ty. Do đó, họ tạo thành dòng tương tác đầu tiên với các pháp nhân. Những điểm nổi bật từ </w:t>
            </w:r>
            <w:r w:rsidR="00E30BDF" w:rsidRPr="00E63082">
              <w:rPr>
                <w:rFonts w:ascii="Times New Roman" w:eastAsia="Roboto" w:hAnsi="Times New Roman" w:cs="Times New Roman"/>
                <w:b w:val="0"/>
                <w:color w:val="000000" w:themeColor="text1"/>
                <w:sz w:val="24"/>
                <w:szCs w:val="24"/>
              </w:rPr>
              <w:t xml:space="preserve">nghiên cứucác </w:t>
            </w:r>
            <w:r w:rsidRPr="00E63082">
              <w:rPr>
                <w:rFonts w:ascii="Times New Roman" w:eastAsia="Roboto" w:hAnsi="Times New Roman" w:cs="Times New Roman"/>
                <w:b w:val="0"/>
                <w:color w:val="000000" w:themeColor="text1"/>
                <w:sz w:val="24"/>
                <w:szCs w:val="24"/>
              </w:rPr>
              <w:t xml:space="preserve">thực </w:t>
            </w:r>
            <w:r w:rsidR="00E30BDF" w:rsidRPr="00E63082">
              <w:rPr>
                <w:rFonts w:ascii="Times New Roman" w:eastAsia="Roboto" w:hAnsi="Times New Roman" w:cs="Times New Roman"/>
                <w:b w:val="0"/>
                <w:color w:val="000000" w:themeColor="text1"/>
                <w:sz w:val="24"/>
                <w:szCs w:val="24"/>
              </w:rPr>
              <w:t xml:space="preserve">tiễn </w:t>
            </w:r>
            <w:r w:rsidRPr="00E63082">
              <w:rPr>
                <w:rFonts w:ascii="Times New Roman" w:eastAsia="Roboto" w:hAnsi="Times New Roman" w:cs="Times New Roman"/>
                <w:b w:val="0"/>
                <w:color w:val="000000" w:themeColor="text1"/>
                <w:sz w:val="24"/>
                <w:szCs w:val="24"/>
              </w:rPr>
              <w:t xml:space="preserve">tốt nhất bao gồm: </w:t>
            </w:r>
          </w:p>
          <w:p w14:paraId="4045EEF5" w14:textId="1E288DA3"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Mô hình lạm dung pháp nhân tại công ty luật: cung cấp trợ giúp pháp lý để thành lập pháp nhân cho các mục đích </w:t>
            </w:r>
            <w:r w:rsidR="00E30BDF" w:rsidRPr="00E63082">
              <w:rPr>
                <w:rFonts w:ascii="Times New Roman" w:eastAsia="Roboto" w:hAnsi="Times New Roman" w:cs="Times New Roman"/>
                <w:b w:val="0"/>
                <w:color w:val="000000" w:themeColor="text1"/>
                <w:sz w:val="24"/>
                <w:szCs w:val="24"/>
              </w:rPr>
              <w:t>RT/TTKB</w:t>
            </w:r>
            <w:r w:rsidRPr="00E63082">
              <w:rPr>
                <w:rFonts w:ascii="Times New Roman" w:eastAsia="Roboto" w:hAnsi="Times New Roman" w:cs="Times New Roman"/>
                <w:b w:val="0"/>
                <w:color w:val="000000" w:themeColor="text1"/>
                <w:sz w:val="24"/>
                <w:szCs w:val="24"/>
              </w:rPr>
              <w:t xml:space="preserve"> có thể</w:t>
            </w:r>
            <w:r w:rsidR="00E30BDF" w:rsidRPr="00E63082">
              <w:rPr>
                <w:rFonts w:ascii="Times New Roman" w:eastAsia="Roboto" w:hAnsi="Times New Roman" w:cs="Times New Roman"/>
                <w:b w:val="0"/>
                <w:color w:val="000000" w:themeColor="text1"/>
                <w:sz w:val="24"/>
                <w:szCs w:val="24"/>
              </w:rPr>
              <w:t xml:space="preserve"> thực hiện</w:t>
            </w:r>
            <w:r w:rsidRPr="00E63082">
              <w:rPr>
                <w:rFonts w:ascii="Times New Roman" w:eastAsia="Roboto" w:hAnsi="Times New Roman" w:cs="Times New Roman"/>
                <w:b w:val="0"/>
                <w:color w:val="000000" w:themeColor="text1"/>
                <w:sz w:val="24"/>
                <w:szCs w:val="24"/>
              </w:rPr>
              <w:t>. Trong bối cảnh pháp nhân, không có gì lạ khi các công ty luật hành động thay mặt cho pháp nhân, hoặc được yêu cầu hỗ trợ thành lập pháp nhân hoặc thỏa thuận</w:t>
            </w:r>
            <w:r w:rsidR="00E30BDF" w:rsidRPr="00E63082">
              <w:rPr>
                <w:rFonts w:ascii="Times New Roman" w:eastAsia="Roboto" w:hAnsi="Times New Roman" w:cs="Times New Roman"/>
                <w:b w:val="0"/>
                <w:color w:val="000000" w:themeColor="text1"/>
                <w:sz w:val="24"/>
                <w:szCs w:val="24"/>
              </w:rPr>
              <w:t xml:space="preserve"> pháp nhân</w:t>
            </w:r>
            <w:r w:rsidRPr="00E63082">
              <w:rPr>
                <w:rFonts w:ascii="Times New Roman" w:eastAsia="Roboto" w:hAnsi="Times New Roman" w:cs="Times New Roman"/>
                <w:b w:val="0"/>
                <w:color w:val="000000" w:themeColor="text1"/>
                <w:sz w:val="24"/>
                <w:szCs w:val="24"/>
              </w:rPr>
              <w:t>.</w:t>
            </w:r>
          </w:p>
          <w:p w14:paraId="1FC4E46E" w14:textId="56AC2E84"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gặp Luật sư A yêu cầu tư vấn pháp lý và hỗ trợ về các vụ kiện tụng tiềm ẩn do tranh chấp với một doanh nghiệp có trụ sở </w:t>
            </w:r>
            <w:r w:rsidR="00E30BDF" w:rsidRPr="00E63082">
              <w:rPr>
                <w:rFonts w:ascii="Times New Roman" w:eastAsia="Roboto" w:hAnsi="Times New Roman" w:cs="Times New Roman"/>
                <w:b w:val="0"/>
                <w:color w:val="000000" w:themeColor="text1"/>
                <w:sz w:val="24"/>
                <w:szCs w:val="24"/>
              </w:rPr>
              <w:t xml:space="preserve">tại nước mà </w:t>
            </w:r>
            <w:r w:rsidRPr="00E63082">
              <w:rPr>
                <w:rFonts w:ascii="Times New Roman" w:eastAsia="Roboto" w:hAnsi="Times New Roman" w:cs="Times New Roman"/>
                <w:b w:val="0"/>
                <w:color w:val="000000" w:themeColor="text1"/>
                <w:sz w:val="24"/>
                <w:szCs w:val="24"/>
              </w:rPr>
              <w:t>Luật sư A</w:t>
            </w:r>
            <w:r w:rsidR="00E30BDF" w:rsidRPr="00E63082">
              <w:rPr>
                <w:rFonts w:ascii="Times New Roman" w:eastAsia="Roboto" w:hAnsi="Times New Roman" w:cs="Times New Roman"/>
                <w:b w:val="0"/>
                <w:color w:val="000000" w:themeColor="text1"/>
                <w:sz w:val="24"/>
                <w:szCs w:val="24"/>
              </w:rPr>
              <w:t xml:space="preserve"> có hoạt động</w:t>
            </w:r>
            <w:r w:rsidRPr="00E63082">
              <w:rPr>
                <w:rFonts w:ascii="Times New Roman" w:eastAsia="Roboto" w:hAnsi="Times New Roman" w:cs="Times New Roman"/>
                <w:b w:val="0"/>
                <w:color w:val="000000" w:themeColor="text1"/>
                <w:sz w:val="24"/>
                <w:szCs w:val="24"/>
              </w:rPr>
              <w:t xml:space="preserve">. Không có tài liệu nào được trao đổi tại cuộc họp, nhưng Khách hàng A mô tả các sự kiện </w:t>
            </w:r>
            <w:r w:rsidR="00E30BDF" w:rsidRPr="00E63082">
              <w:rPr>
                <w:rFonts w:ascii="Times New Roman" w:eastAsia="Roboto" w:hAnsi="Times New Roman" w:cs="Times New Roman"/>
                <w:b w:val="0"/>
                <w:color w:val="000000" w:themeColor="text1"/>
                <w:sz w:val="24"/>
                <w:szCs w:val="24"/>
              </w:rPr>
              <w:t xml:space="preserve">liên quan vụ </w:t>
            </w:r>
            <w:r w:rsidRPr="00E63082">
              <w:rPr>
                <w:rFonts w:ascii="Times New Roman" w:eastAsia="Roboto" w:hAnsi="Times New Roman" w:cs="Times New Roman"/>
                <w:b w:val="0"/>
                <w:color w:val="000000" w:themeColor="text1"/>
                <w:sz w:val="24"/>
                <w:szCs w:val="24"/>
              </w:rPr>
              <w:t xml:space="preserve"> tranh chấp. Sau cuộc họp, và theo quy trình của Luật sư A để giới thiệu khách hàng mới, Luật sư A xác định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của Khách hàng A và thực hiện sàng lọc và không có gì </w:t>
            </w:r>
            <w:r w:rsidR="00E30BDF" w:rsidRPr="00E63082">
              <w:rPr>
                <w:rFonts w:ascii="Times New Roman" w:eastAsia="Roboto" w:hAnsi="Times New Roman" w:cs="Times New Roman"/>
                <w:b w:val="0"/>
                <w:color w:val="000000" w:themeColor="text1"/>
                <w:sz w:val="24"/>
                <w:szCs w:val="24"/>
              </w:rPr>
              <w:t>có biểu hiện không</w:t>
            </w:r>
            <w:r w:rsidRPr="00E63082">
              <w:rPr>
                <w:rFonts w:ascii="Times New Roman" w:eastAsia="Roboto" w:hAnsi="Times New Roman" w:cs="Times New Roman"/>
                <w:b w:val="0"/>
                <w:color w:val="000000" w:themeColor="text1"/>
                <w:sz w:val="24"/>
                <w:szCs w:val="24"/>
              </w:rPr>
              <w:t xml:space="preserve"> ổn.</w:t>
            </w:r>
          </w:p>
          <w:p w14:paraId="2C91FA0D" w14:textId="628BBF1F"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sau đó tiến hành yêu cầu các điều khoản tham gia và thiết lập một </w:t>
            </w:r>
            <w:r w:rsidR="00D522E0" w:rsidRPr="00E63082">
              <w:rPr>
                <w:rFonts w:ascii="Times New Roman" w:eastAsia="Roboto" w:hAnsi="Times New Roman" w:cs="Times New Roman"/>
                <w:b w:val="0"/>
                <w:color w:val="000000" w:themeColor="text1"/>
                <w:sz w:val="24"/>
                <w:szCs w:val="24"/>
              </w:rPr>
              <w:t xml:space="preserve">hợp đồng làm thuê với </w:t>
            </w:r>
            <w:r w:rsidRPr="00E63082">
              <w:rPr>
                <w:rFonts w:ascii="Times New Roman" w:eastAsia="Roboto" w:hAnsi="Times New Roman" w:cs="Times New Roman"/>
                <w:b w:val="0"/>
                <w:color w:val="000000" w:themeColor="text1"/>
                <w:sz w:val="24"/>
                <w:szCs w:val="24"/>
              </w:rPr>
              <w:t xml:space="preserve">Luật sư A, và chuyển tiền </w:t>
            </w:r>
            <w:r w:rsidR="00D522E0" w:rsidRPr="00E63082">
              <w:rPr>
                <w:rFonts w:ascii="Times New Roman" w:eastAsia="Roboto" w:hAnsi="Times New Roman" w:cs="Times New Roman"/>
                <w:b w:val="0"/>
                <w:color w:val="000000" w:themeColor="text1"/>
                <w:sz w:val="24"/>
                <w:szCs w:val="24"/>
              </w:rPr>
              <w:t xml:space="preserve">rất nhiều tiền </w:t>
            </w:r>
            <w:r w:rsidRPr="00E63082">
              <w:rPr>
                <w:rFonts w:ascii="Times New Roman" w:eastAsia="Roboto" w:hAnsi="Times New Roman" w:cs="Times New Roman"/>
                <w:b w:val="0"/>
                <w:color w:val="000000" w:themeColor="text1"/>
                <w:sz w:val="24"/>
                <w:szCs w:val="24"/>
              </w:rPr>
              <w:t xml:space="preserve">vào tài khoản khách hàng của Luật sư A </w:t>
            </w:r>
            <w:r w:rsidR="00D522E0" w:rsidRPr="00E63082">
              <w:rPr>
                <w:rFonts w:ascii="Times New Roman" w:eastAsia="Roboto" w:hAnsi="Times New Roman" w:cs="Times New Roman"/>
                <w:b w:val="0"/>
                <w:color w:val="000000" w:themeColor="text1"/>
                <w:sz w:val="24"/>
                <w:szCs w:val="24"/>
              </w:rPr>
              <w:t>t</w:t>
            </w:r>
            <w:r w:rsidRPr="00E63082">
              <w:rPr>
                <w:rFonts w:ascii="Times New Roman" w:eastAsia="Roboto" w:hAnsi="Times New Roman" w:cs="Times New Roman"/>
                <w:b w:val="0"/>
                <w:color w:val="000000" w:themeColor="text1"/>
                <w:sz w:val="24"/>
                <w:szCs w:val="24"/>
              </w:rPr>
              <w:t xml:space="preserve">rên tài khoản chi phí. Ngay sau đó, Khách hàng A viết thư cho Luật sư A để thông báo cho Luật sư A rằng khiếu nại đã được giải quyết. Luật sư A đã không thực hiện công việc cho khách hàng, nhưng một khoản phí nhỏ cho thời gian ban đầu được khấu trừ. Khách hàng A yêu cầu số dư được gửi lại cho </w:t>
            </w:r>
            <w:r w:rsidR="00D522E0" w:rsidRPr="00E63082">
              <w:rPr>
                <w:rFonts w:ascii="Times New Roman" w:eastAsia="Roboto" w:hAnsi="Times New Roman" w:cs="Times New Roman"/>
                <w:b w:val="0"/>
                <w:color w:val="000000" w:themeColor="text1"/>
                <w:sz w:val="24"/>
                <w:szCs w:val="24"/>
              </w:rPr>
              <w:t>anh ta</w:t>
            </w:r>
            <w:r w:rsidRPr="00E63082">
              <w:rPr>
                <w:rFonts w:ascii="Times New Roman" w:eastAsia="Roboto" w:hAnsi="Times New Roman" w:cs="Times New Roman"/>
                <w:b w:val="0"/>
                <w:color w:val="000000" w:themeColor="text1"/>
                <w:sz w:val="24"/>
                <w:szCs w:val="24"/>
              </w:rPr>
              <w:t xml:space="preserve">, nhưng </w:t>
            </w:r>
            <w:r w:rsidR="00D522E0" w:rsidRPr="00E63082">
              <w:rPr>
                <w:rFonts w:ascii="Times New Roman" w:eastAsia="Roboto" w:hAnsi="Times New Roman" w:cs="Times New Roman"/>
                <w:b w:val="0"/>
                <w:color w:val="000000" w:themeColor="text1"/>
                <w:sz w:val="24"/>
                <w:szCs w:val="24"/>
              </w:rPr>
              <w:t xml:space="preserve">gửi </w:t>
            </w:r>
            <w:r w:rsidRPr="00E63082">
              <w:rPr>
                <w:rFonts w:ascii="Times New Roman" w:eastAsia="Roboto" w:hAnsi="Times New Roman" w:cs="Times New Roman"/>
                <w:b w:val="0"/>
                <w:color w:val="000000" w:themeColor="text1"/>
                <w:sz w:val="24"/>
                <w:szCs w:val="24"/>
              </w:rPr>
              <w:t xml:space="preserve">đến một tài khoản khác mà từ </w:t>
            </w:r>
            <w:r w:rsidR="00D522E0" w:rsidRPr="00E63082">
              <w:rPr>
                <w:rFonts w:ascii="Times New Roman" w:eastAsia="Roboto" w:hAnsi="Times New Roman" w:cs="Times New Roman"/>
                <w:b w:val="0"/>
                <w:color w:val="000000" w:themeColor="text1"/>
                <w:sz w:val="24"/>
                <w:szCs w:val="24"/>
              </w:rPr>
              <w:t xml:space="preserve">tài khoản đó </w:t>
            </w:r>
            <w:r w:rsidRPr="00E63082">
              <w:rPr>
                <w:rFonts w:ascii="Times New Roman" w:eastAsia="Roboto" w:hAnsi="Times New Roman" w:cs="Times New Roman"/>
                <w:b w:val="0"/>
                <w:color w:val="000000" w:themeColor="text1"/>
                <w:sz w:val="24"/>
                <w:szCs w:val="24"/>
              </w:rPr>
              <w:t>các khoản tiền</w:t>
            </w:r>
            <w:r w:rsidR="00D522E0" w:rsidRPr="00E63082">
              <w:rPr>
                <w:rFonts w:ascii="Times New Roman" w:eastAsia="Roboto" w:hAnsi="Times New Roman" w:cs="Times New Roman"/>
                <w:b w:val="0"/>
                <w:color w:val="000000" w:themeColor="text1"/>
                <w:sz w:val="24"/>
                <w:szCs w:val="24"/>
              </w:rPr>
              <w:t xml:space="preserve"> rất lớn</w:t>
            </w:r>
            <w:r w:rsidRPr="00E63082">
              <w:rPr>
                <w:rFonts w:ascii="Times New Roman" w:eastAsia="Roboto" w:hAnsi="Times New Roman" w:cs="Times New Roman"/>
                <w:b w:val="0"/>
                <w:color w:val="000000" w:themeColor="text1"/>
                <w:sz w:val="24"/>
                <w:szCs w:val="24"/>
              </w:rPr>
              <w:t xml:space="preserve"> ban đầu được chuyển từ Khách hàng A.</w:t>
            </w:r>
          </w:p>
          <w:p w14:paraId="1455A983" w14:textId="14EBE55A" w:rsidR="00BD7BD8" w:rsidRPr="00E63082" w:rsidRDefault="00BD7BD8"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 w:val="0"/>
                <w:color w:val="000000" w:themeColor="text1"/>
                <w:sz w:val="24"/>
                <w:szCs w:val="24"/>
              </w:rPr>
              <w:t xml:space="preserve">Luật sư A không hề hay biết, Khách hàng A đã bịa ra sự tồn tại của yêu cầu bồi thường. Mặc dù Luật sư A đã tiến hành kiểm tra </w:t>
            </w:r>
            <w:r w:rsidR="00D522E0" w:rsidRPr="00E63082">
              <w:rPr>
                <w:rFonts w:ascii="Times New Roman" w:eastAsia="Roboto" w:hAnsi="Times New Roman" w:cs="Times New Roman"/>
                <w:b w:val="0"/>
                <w:color w:val="000000" w:themeColor="text1"/>
                <w:sz w:val="24"/>
                <w:szCs w:val="24"/>
              </w:rPr>
              <w:t>các yếu tố về PCRT/ nhận biết khách hàng (</w:t>
            </w:r>
            <w:r w:rsidRPr="00E63082">
              <w:rPr>
                <w:rFonts w:ascii="Times New Roman" w:eastAsia="Roboto" w:hAnsi="Times New Roman" w:cs="Times New Roman"/>
                <w:b w:val="0"/>
                <w:color w:val="000000" w:themeColor="text1"/>
                <w:sz w:val="24"/>
                <w:szCs w:val="24"/>
              </w:rPr>
              <w:t>KYC</w:t>
            </w:r>
            <w:r w:rsidR="00D522E0"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đối với Khách hàng A, nhưng không có thông tin bất lợi nào được xác định. Nếu Luật sư A đã trả lại số dư tiền cho Khách hàng A, nó sẽ tạo điều kiện cho một</w:t>
            </w:r>
            <w:r w:rsidR="00D522E0" w:rsidRPr="00E63082">
              <w:rPr>
                <w:rFonts w:ascii="Times New Roman" w:eastAsia="Roboto" w:hAnsi="Times New Roman" w:cs="Times New Roman"/>
                <w:b w:val="0"/>
                <w:color w:val="000000" w:themeColor="text1"/>
                <w:sz w:val="24"/>
                <w:szCs w:val="24"/>
              </w:rPr>
              <w:t xml:space="preserve"> vụ</w:t>
            </w:r>
            <w:r w:rsidRPr="00E63082">
              <w:rPr>
                <w:rFonts w:ascii="Times New Roman" w:eastAsia="Roboto" w:hAnsi="Times New Roman" w:cs="Times New Roman"/>
                <w:b w:val="0"/>
                <w:color w:val="000000" w:themeColor="text1"/>
                <w:sz w:val="24"/>
                <w:szCs w:val="24"/>
              </w:rPr>
              <w:t xml:space="preserve"> </w:t>
            </w:r>
            <w:r w:rsidR="00D522E0" w:rsidRPr="00E63082">
              <w:rPr>
                <w:rFonts w:ascii="Times New Roman" w:eastAsia="Roboto" w:hAnsi="Times New Roman" w:cs="Times New Roman"/>
                <w:b w:val="0"/>
                <w:color w:val="000000" w:themeColor="text1"/>
                <w:sz w:val="24"/>
                <w:szCs w:val="24"/>
              </w:rPr>
              <w:t>k</w:t>
            </w:r>
            <w:r w:rsidRPr="00E63082">
              <w:rPr>
                <w:rFonts w:ascii="Times New Roman" w:eastAsia="Roboto" w:hAnsi="Times New Roman" w:cs="Times New Roman"/>
                <w:b w:val="0"/>
                <w:color w:val="000000" w:themeColor="text1"/>
                <w:sz w:val="24"/>
                <w:szCs w:val="24"/>
              </w:rPr>
              <w:t>iện tụng giả mạo</w:t>
            </w:r>
            <w:r w:rsidR="00D522E0" w:rsidRPr="00E63082">
              <w:rPr>
                <w:rFonts w:ascii="Times New Roman" w:eastAsia="Roboto" w:hAnsi="Times New Roman" w:cs="Times New Roman"/>
                <w:b w:val="0"/>
                <w:color w:val="000000" w:themeColor="text1"/>
                <w:sz w:val="24"/>
                <w:szCs w:val="24"/>
              </w:rPr>
              <w:t xml:space="preserve"> về rửa tiền</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Tuy nhiên, </w:t>
            </w:r>
            <w:r w:rsidR="006B14ED" w:rsidRPr="00E63082">
              <w:rPr>
                <w:rFonts w:ascii="Times New Roman" w:eastAsia="Roboto" w:hAnsi="Times New Roman" w:cs="Times New Roman"/>
                <w:bCs/>
                <w:color w:val="000000" w:themeColor="text1"/>
                <w:sz w:val="24"/>
                <w:szCs w:val="24"/>
              </w:rPr>
              <w:t>có thể trì hoãn việc gửi</w:t>
            </w:r>
            <w:r w:rsidRPr="00E63082">
              <w:rPr>
                <w:rFonts w:ascii="Times New Roman" w:eastAsia="Roboto" w:hAnsi="Times New Roman" w:cs="Times New Roman"/>
                <w:bCs/>
                <w:color w:val="000000" w:themeColor="text1"/>
                <w:sz w:val="24"/>
                <w:szCs w:val="24"/>
              </w:rPr>
              <w:t xml:space="preserve"> trả số </w:t>
            </w:r>
            <w:r w:rsidR="006B14ED" w:rsidRPr="00E63082">
              <w:rPr>
                <w:rFonts w:ascii="Times New Roman" w:eastAsia="Roboto" w:hAnsi="Times New Roman" w:cs="Times New Roman"/>
                <w:bCs/>
                <w:color w:val="000000" w:themeColor="text1"/>
                <w:sz w:val="24"/>
                <w:szCs w:val="24"/>
              </w:rPr>
              <w:t>tiền còn lại để báo cho chính quyền về hành vi của Khá</w:t>
            </w:r>
            <w:r w:rsidRPr="00E63082">
              <w:rPr>
                <w:rFonts w:ascii="Times New Roman" w:eastAsia="Roboto" w:hAnsi="Times New Roman" w:cs="Times New Roman"/>
                <w:bCs/>
                <w:color w:val="000000" w:themeColor="text1"/>
                <w:sz w:val="24"/>
                <w:szCs w:val="24"/>
              </w:rPr>
              <w:t>ch hàng A</w:t>
            </w:r>
            <w:r w:rsidR="006E2D9A" w:rsidRPr="00E63082">
              <w:rPr>
                <w:rFonts w:ascii="Times New Roman" w:eastAsia="Roboto" w:hAnsi="Times New Roman" w:cs="Times New Roman"/>
                <w:bCs/>
                <w:color w:val="000000" w:themeColor="text1"/>
                <w:sz w:val="24"/>
                <w:szCs w:val="24"/>
              </w:rPr>
              <w:t xml:space="preserve"> (However, any delay in returnin the balance of the monies may tipp – off Clien A)</w:t>
            </w:r>
          </w:p>
          <w:p w14:paraId="13716EB3" w14:textId="77777777" w:rsidR="00FB5999" w:rsidRPr="00E63082" w:rsidRDefault="00FB599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t>Mô hình lạm dụng p</w:t>
            </w:r>
            <w:r w:rsidR="00BD7BD8" w:rsidRPr="00E63082">
              <w:rPr>
                <w:rFonts w:ascii="Times New Roman" w:eastAsia="Roboto" w:hAnsi="Times New Roman" w:cs="Times New Roman"/>
                <w:bCs/>
                <w:color w:val="000000" w:themeColor="text1"/>
                <w:sz w:val="24"/>
                <w:szCs w:val="24"/>
              </w:rPr>
              <w:t>háp nhân (ủy thác và) nhà cung cấp dịch vụ công ty:</w:t>
            </w:r>
            <w:r w:rsidR="00BD7BD8" w:rsidRPr="00E63082">
              <w:rPr>
                <w:rFonts w:ascii="Times New Roman" w:eastAsia="Roboto" w:hAnsi="Times New Roman" w:cs="Times New Roman"/>
                <w:b w:val="0"/>
                <w:color w:val="000000" w:themeColor="text1"/>
                <w:sz w:val="24"/>
                <w:szCs w:val="24"/>
              </w:rPr>
              <w:t xml:space="preserve"> hai quốc tịch. </w:t>
            </w:r>
          </w:p>
          <w:p w14:paraId="6E9B461F" w14:textId="721FF4C1"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cố vấn chuyên nghiệp, như các công ty tư vấn và công ty kiểm toán, cũng quan sát </w:t>
            </w:r>
            <w:r w:rsidR="00FB5999" w:rsidRPr="00E63082">
              <w:rPr>
                <w:rFonts w:ascii="Times New Roman" w:eastAsia="Roboto" w:hAnsi="Times New Roman" w:cs="Times New Roman"/>
                <w:b w:val="0"/>
                <w:color w:val="000000" w:themeColor="text1"/>
                <w:sz w:val="24"/>
                <w:szCs w:val="24"/>
              </w:rPr>
              <w:t xml:space="preserve">thấy </w:t>
            </w:r>
            <w:r w:rsidRPr="00E63082">
              <w:rPr>
                <w:rFonts w:ascii="Times New Roman" w:eastAsia="Roboto" w:hAnsi="Times New Roman" w:cs="Times New Roman"/>
                <w:b w:val="0"/>
                <w:color w:val="000000" w:themeColor="text1"/>
                <w:sz w:val="24"/>
                <w:szCs w:val="24"/>
              </w:rPr>
              <w:t xml:space="preserve">các loại rủi ro </w:t>
            </w:r>
            <w:r w:rsidR="00FB5999" w:rsidRPr="00E63082">
              <w:rPr>
                <w:rFonts w:ascii="Times New Roman" w:eastAsia="Roboto" w:hAnsi="Times New Roman" w:cs="Times New Roman"/>
                <w:b w:val="0"/>
                <w:color w:val="000000" w:themeColor="text1"/>
                <w:sz w:val="24"/>
                <w:szCs w:val="24"/>
              </w:rPr>
              <w:t xml:space="preserve">RT/TTKB </w:t>
            </w:r>
            <w:r w:rsidRPr="00E63082">
              <w:rPr>
                <w:rFonts w:ascii="Times New Roman" w:eastAsia="Roboto" w:hAnsi="Times New Roman" w:cs="Times New Roman"/>
                <w:b w:val="0"/>
                <w:color w:val="000000" w:themeColor="text1"/>
                <w:sz w:val="24"/>
                <w:szCs w:val="24"/>
              </w:rPr>
              <w:t xml:space="preserve">liên quan đến </w:t>
            </w:r>
            <w:r w:rsidR="00FB5999" w:rsidRPr="00E63082">
              <w:rPr>
                <w:rFonts w:ascii="Times New Roman" w:eastAsia="Roboto" w:hAnsi="Times New Roman" w:cs="Times New Roman"/>
                <w:b w:val="0"/>
                <w:color w:val="000000" w:themeColor="text1"/>
                <w:sz w:val="24"/>
                <w:szCs w:val="24"/>
              </w:rPr>
              <w:t>p</w:t>
            </w:r>
            <w:r w:rsidRPr="00E63082">
              <w:rPr>
                <w:rFonts w:ascii="Times New Roman" w:eastAsia="Roboto" w:hAnsi="Times New Roman" w:cs="Times New Roman"/>
                <w:b w:val="0"/>
                <w:color w:val="000000" w:themeColor="text1"/>
                <w:sz w:val="24"/>
                <w:szCs w:val="24"/>
              </w:rPr>
              <w:t>háp nhân</w:t>
            </w:r>
            <w:r w:rsidR="00FB5999" w:rsidRPr="00E63082">
              <w:rPr>
                <w:rFonts w:ascii="Times New Roman" w:eastAsia="Roboto" w:hAnsi="Times New Roman" w:cs="Times New Roman"/>
                <w:b w:val="0"/>
                <w:color w:val="000000" w:themeColor="text1"/>
                <w:sz w:val="24"/>
                <w:szCs w:val="24"/>
              </w:rPr>
              <w:t>.</w:t>
            </w:r>
          </w:p>
          <w:p w14:paraId="70467BE3" w14:textId="72CE7B4D"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người mang hộ chiếu nước ngoài thuộc </w:t>
            </w:r>
            <w:r w:rsidR="00FB5999" w:rsidRPr="00E63082">
              <w:rPr>
                <w:rFonts w:ascii="Times New Roman" w:eastAsia="Roboto" w:hAnsi="Times New Roman" w:cs="Times New Roman"/>
                <w:b w:val="0"/>
                <w:color w:val="000000" w:themeColor="text1"/>
                <w:sz w:val="24"/>
                <w:szCs w:val="24"/>
              </w:rPr>
              <w:t>quốc gia A (</w:t>
            </w:r>
            <w:r w:rsidRPr="00E63082">
              <w:rPr>
                <w:rFonts w:ascii="Times New Roman" w:eastAsia="Roboto" w:hAnsi="Times New Roman" w:cs="Times New Roman"/>
                <w:b w:val="0"/>
                <w:color w:val="000000" w:themeColor="text1"/>
                <w:sz w:val="24"/>
                <w:szCs w:val="24"/>
              </w:rPr>
              <w:t>Khu vực tài phán A</w:t>
            </w:r>
            <w:r w:rsidR="00FB5999"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đã tiếp cận một nhà cung cấp dịch vụ </w:t>
            </w:r>
            <w:r w:rsidR="00FB5999" w:rsidRPr="00E63082">
              <w:rPr>
                <w:rFonts w:ascii="Times New Roman" w:eastAsia="Roboto" w:hAnsi="Times New Roman" w:cs="Times New Roman"/>
                <w:b w:val="0"/>
                <w:color w:val="000000" w:themeColor="text1"/>
                <w:sz w:val="24"/>
                <w:szCs w:val="24"/>
              </w:rPr>
              <w:t>cho các</w:t>
            </w:r>
            <w:r w:rsidRPr="00E63082">
              <w:rPr>
                <w:rFonts w:ascii="Times New Roman" w:eastAsia="Roboto" w:hAnsi="Times New Roman" w:cs="Times New Roman"/>
                <w:b w:val="0"/>
                <w:color w:val="000000" w:themeColor="text1"/>
                <w:sz w:val="24"/>
                <w:szCs w:val="24"/>
              </w:rPr>
              <w:t xml:space="preserve"> công ty để </w:t>
            </w:r>
            <w:r w:rsidR="00FB5999" w:rsidRPr="00E63082">
              <w:rPr>
                <w:rFonts w:ascii="Times New Roman" w:eastAsia="Roboto" w:hAnsi="Times New Roman" w:cs="Times New Roman"/>
                <w:b w:val="0"/>
                <w:color w:val="000000" w:themeColor="text1"/>
                <w:sz w:val="24"/>
                <w:szCs w:val="24"/>
              </w:rPr>
              <w:t xml:space="preserve">tìm cách </w:t>
            </w:r>
            <w:r w:rsidRPr="00E63082">
              <w:rPr>
                <w:rFonts w:ascii="Times New Roman" w:eastAsia="Roboto" w:hAnsi="Times New Roman" w:cs="Times New Roman"/>
                <w:b w:val="0"/>
                <w:color w:val="000000" w:themeColor="text1"/>
                <w:sz w:val="24"/>
                <w:szCs w:val="24"/>
              </w:rPr>
              <w:t>thành lập một công ty tại</w:t>
            </w:r>
            <w:r w:rsidR="00FB5999" w:rsidRPr="00E63082">
              <w:rPr>
                <w:rFonts w:ascii="Times New Roman" w:eastAsia="Roboto" w:hAnsi="Times New Roman" w:cs="Times New Roman"/>
                <w:b w:val="0"/>
                <w:color w:val="000000" w:themeColor="text1"/>
                <w:sz w:val="24"/>
                <w:szCs w:val="24"/>
              </w:rPr>
              <w:t xml:space="preserve"> đ</w:t>
            </w:r>
            <w:r w:rsidRPr="00E63082">
              <w:rPr>
                <w:rFonts w:ascii="Times New Roman" w:eastAsia="Roboto" w:hAnsi="Times New Roman" w:cs="Times New Roman"/>
                <w:b w:val="0"/>
                <w:color w:val="000000" w:themeColor="text1"/>
                <w:sz w:val="24"/>
                <w:szCs w:val="24"/>
              </w:rPr>
              <w:t xml:space="preserve">ịa </w:t>
            </w:r>
            <w:r w:rsidR="00FB5999" w:rsidRPr="00E63082">
              <w:rPr>
                <w:rFonts w:ascii="Times New Roman" w:eastAsia="Roboto" w:hAnsi="Times New Roman" w:cs="Times New Roman"/>
                <w:b w:val="0"/>
                <w:color w:val="000000" w:themeColor="text1"/>
                <w:sz w:val="24"/>
                <w:szCs w:val="24"/>
              </w:rPr>
              <w:t>bàn công ty ở n</w:t>
            </w:r>
            <w:r w:rsidRPr="00E63082">
              <w:rPr>
                <w:rFonts w:ascii="Times New Roman" w:eastAsia="Roboto" w:hAnsi="Times New Roman" w:cs="Times New Roman"/>
                <w:b w:val="0"/>
                <w:color w:val="000000" w:themeColor="text1"/>
                <w:sz w:val="24"/>
                <w:szCs w:val="24"/>
              </w:rPr>
              <w:t xml:space="preserve">ước ngoài. Sau một thời gian, khách hàng A yêu cầu giải thể công ty ở nước ngoài. Đồng thời, ông yêu cầu thành lập một công ty Đông Nam Á có tên tương tự như công ty ở nước ngoài với hộ chiếu nước ngoài do một cơ quan </w:t>
            </w:r>
            <w:r w:rsidR="00FB5999" w:rsidRPr="00E63082">
              <w:rPr>
                <w:rFonts w:ascii="Times New Roman" w:eastAsia="Roboto" w:hAnsi="Times New Roman" w:cs="Times New Roman"/>
                <w:b w:val="0"/>
                <w:color w:val="000000" w:themeColor="text1"/>
                <w:sz w:val="24"/>
                <w:szCs w:val="24"/>
              </w:rPr>
              <w:t xml:space="preserve">ở Nước B </w:t>
            </w:r>
            <w:r w:rsidRPr="00E63082">
              <w:rPr>
                <w:rFonts w:ascii="Times New Roman" w:eastAsia="Roboto" w:hAnsi="Times New Roman" w:cs="Times New Roman"/>
                <w:b w:val="0"/>
                <w:color w:val="000000" w:themeColor="text1"/>
                <w:sz w:val="24"/>
                <w:szCs w:val="24"/>
              </w:rPr>
              <w:t>cấp.</w:t>
            </w:r>
          </w:p>
          <w:p w14:paraId="74C7CDFC" w14:textId="4F8E165E" w:rsidR="00BD7BD8" w:rsidRPr="00E63082" w:rsidRDefault="00BD7BD8"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Quản lý rủi ro </w:t>
            </w:r>
            <w:r w:rsidR="00FB5999" w:rsidRPr="00E63082">
              <w:rPr>
                <w:rFonts w:ascii="Times New Roman" w:eastAsia="Roboto" w:hAnsi="Times New Roman" w:cs="Times New Roman"/>
                <w:bCs/>
                <w:color w:val="000000" w:themeColor="text1"/>
                <w:sz w:val="24"/>
                <w:szCs w:val="24"/>
              </w:rPr>
              <w:t xml:space="preserve">RT/TTKB </w:t>
            </w:r>
            <w:r w:rsidRPr="00E63082">
              <w:rPr>
                <w:rFonts w:ascii="Times New Roman" w:eastAsia="Roboto" w:hAnsi="Times New Roman" w:cs="Times New Roman"/>
                <w:bCs/>
                <w:color w:val="000000" w:themeColor="text1"/>
                <w:sz w:val="24"/>
                <w:szCs w:val="24"/>
              </w:rPr>
              <w:t>trong bối cảnh</w:t>
            </w:r>
            <w:r w:rsidR="00FB5999" w:rsidRPr="00E63082">
              <w:rPr>
                <w:rFonts w:ascii="Times New Roman" w:eastAsia="Roboto" w:hAnsi="Times New Roman" w:cs="Times New Roman"/>
                <w:bCs/>
                <w:color w:val="000000" w:themeColor="text1"/>
                <w:sz w:val="24"/>
                <w:szCs w:val="24"/>
              </w:rPr>
              <w:t xml:space="preserve"> liên quan tới</w:t>
            </w:r>
            <w:r w:rsidRPr="00E63082">
              <w:rPr>
                <w:rFonts w:ascii="Times New Roman" w:eastAsia="Roboto" w:hAnsi="Times New Roman" w:cs="Times New Roman"/>
                <w:bCs/>
                <w:color w:val="000000" w:themeColor="text1"/>
                <w:sz w:val="24"/>
                <w:szCs w:val="24"/>
              </w:rPr>
              <w:t xml:space="preserve"> các nhà cung cấp dịch vụ của công ty. </w:t>
            </w:r>
          </w:p>
          <w:p w14:paraId="28196DB7" w14:textId="234EBEBC"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Phần lớn sự tham gia của các nhà cung cấp dịch vụ của công ty với </w:t>
            </w:r>
            <w:r w:rsidR="00FB5999"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pháp nhân xảy ra trong quá trình thành lập công ty (Ngày 1), thay đổi cấu trúc của công ty và trong quá trình nộp tờ khai hàng năm (</w:t>
            </w:r>
            <w:r w:rsidR="00DF1F52" w:rsidRPr="00E63082">
              <w:rPr>
                <w:rFonts w:ascii="Times New Roman" w:eastAsia="Roboto" w:hAnsi="Times New Roman" w:cs="Times New Roman"/>
                <w:b w:val="0"/>
                <w:color w:val="000000" w:themeColor="text1"/>
                <w:sz w:val="24"/>
                <w:szCs w:val="24"/>
              </w:rPr>
              <w:t>theo đ</w:t>
            </w:r>
            <w:r w:rsidRPr="00E63082">
              <w:rPr>
                <w:rFonts w:ascii="Times New Roman" w:eastAsia="Roboto" w:hAnsi="Times New Roman" w:cs="Times New Roman"/>
                <w:b w:val="0"/>
                <w:color w:val="000000" w:themeColor="text1"/>
                <w:sz w:val="24"/>
                <w:szCs w:val="24"/>
              </w:rPr>
              <w:t xml:space="preserve">ịnh kỳ). Do đó, giai đoạn </w:t>
            </w:r>
            <w:r w:rsidR="00DF1F52" w:rsidRPr="00E63082">
              <w:rPr>
                <w:rFonts w:ascii="Times New Roman" w:eastAsia="Roboto" w:hAnsi="Times New Roman" w:cs="Times New Roman"/>
                <w:b w:val="0"/>
                <w:color w:val="000000" w:themeColor="text1"/>
                <w:sz w:val="24"/>
                <w:szCs w:val="24"/>
              </w:rPr>
              <w:t xml:space="preserve">khởi hành thường </w:t>
            </w:r>
            <w:r w:rsidRPr="00E63082">
              <w:rPr>
                <w:rFonts w:ascii="Times New Roman" w:eastAsia="Roboto" w:hAnsi="Times New Roman" w:cs="Times New Roman"/>
                <w:b w:val="0"/>
                <w:color w:val="000000" w:themeColor="text1"/>
                <w:sz w:val="24"/>
                <w:szCs w:val="24"/>
              </w:rPr>
              <w:t xml:space="preserve">có rủi ro </w:t>
            </w:r>
            <w:r w:rsidR="00DF1F52"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/T</w:t>
            </w:r>
            <w:r w:rsidR="00DF1F52" w:rsidRPr="00E63082">
              <w:rPr>
                <w:rFonts w:ascii="Times New Roman" w:eastAsia="Roboto" w:hAnsi="Times New Roman" w:cs="Times New Roman"/>
                <w:b w:val="0"/>
                <w:color w:val="000000" w:themeColor="text1"/>
                <w:sz w:val="24"/>
                <w:szCs w:val="24"/>
              </w:rPr>
              <w:t xml:space="preserve">TKB </w:t>
            </w:r>
            <w:r w:rsidRPr="00E63082">
              <w:rPr>
                <w:rFonts w:ascii="Times New Roman" w:eastAsia="Roboto" w:hAnsi="Times New Roman" w:cs="Times New Roman"/>
                <w:b w:val="0"/>
                <w:color w:val="000000" w:themeColor="text1"/>
                <w:sz w:val="24"/>
                <w:szCs w:val="24"/>
              </w:rPr>
              <w:t xml:space="preserve">cao nhất đối với các nhà cung cấp dịch vụ của công ty. </w:t>
            </w:r>
          </w:p>
          <w:p w14:paraId="3F54A51C" w14:textId="0C07962F"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Sau đây là ví dụ về các</w:t>
            </w:r>
            <w:r w:rsidR="00DF1F52" w:rsidRPr="00E63082">
              <w:rPr>
                <w:rFonts w:ascii="Times New Roman" w:eastAsia="Roboto" w:hAnsi="Times New Roman" w:cs="Times New Roman"/>
                <w:b w:val="0"/>
                <w:color w:val="000000" w:themeColor="text1"/>
                <w:sz w:val="24"/>
                <w:szCs w:val="24"/>
              </w:rPr>
              <w:t xml:space="preserve"> thực tiễn tốt nhất </w:t>
            </w:r>
            <w:r w:rsidRPr="00E63082">
              <w:rPr>
                <w:rFonts w:ascii="Times New Roman" w:eastAsia="Roboto" w:hAnsi="Times New Roman" w:cs="Times New Roman"/>
                <w:b w:val="0"/>
                <w:color w:val="000000" w:themeColor="text1"/>
                <w:sz w:val="24"/>
                <w:szCs w:val="24"/>
              </w:rPr>
              <w:t xml:space="preserve">được chia sẻ bởi các thành viên nhà cung cấp dịch vụ của công ty để giảm thiểu rủi ro </w:t>
            </w:r>
            <w:r w:rsidR="00DF1F52" w:rsidRPr="00E63082">
              <w:rPr>
                <w:rFonts w:ascii="Times New Roman" w:eastAsia="Roboto" w:hAnsi="Times New Roman" w:cs="Times New Roman"/>
                <w:b w:val="0"/>
                <w:color w:val="000000" w:themeColor="text1"/>
                <w:sz w:val="24"/>
                <w:szCs w:val="24"/>
              </w:rPr>
              <w:t>RT/TTKB</w:t>
            </w:r>
            <w:r w:rsidRPr="00E63082">
              <w:rPr>
                <w:rFonts w:ascii="Times New Roman" w:eastAsia="Roboto" w:hAnsi="Times New Roman" w:cs="Times New Roman"/>
                <w:b w:val="0"/>
                <w:color w:val="000000" w:themeColor="text1"/>
                <w:sz w:val="24"/>
                <w:szCs w:val="24"/>
              </w:rPr>
              <w:t>:</w:t>
            </w:r>
          </w:p>
          <w:p w14:paraId="1D0DF8B4" w14:textId="32214173"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Xác định và xác minh kiểm soát viên,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cổ đông, giám đốc và / hoặc người  được ủy quyền</w:t>
            </w:r>
            <w:r w:rsidR="00DF1F52" w:rsidRPr="00E63082">
              <w:rPr>
                <w:rFonts w:ascii="Times New Roman" w:eastAsia="Roboto" w:hAnsi="Times New Roman" w:cs="Times New Roman"/>
                <w:b w:val="0"/>
                <w:color w:val="000000" w:themeColor="text1"/>
                <w:sz w:val="24"/>
                <w:szCs w:val="24"/>
              </w:rPr>
              <w:t xml:space="preserve"> ký văn bản của công ty</w:t>
            </w:r>
          </w:p>
          <w:p w14:paraId="5D6CFE49" w14:textId="072DE1A3" w:rsidR="00225A1E" w:rsidRPr="00E63082" w:rsidRDefault="00DF1F5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225A1E" w:rsidRPr="00E63082">
              <w:rPr>
                <w:rFonts w:ascii="Times New Roman" w:eastAsia="Roboto" w:hAnsi="Times New Roman" w:cs="Times New Roman"/>
                <w:b w:val="0"/>
                <w:color w:val="000000" w:themeColor="text1"/>
                <w:sz w:val="24"/>
                <w:szCs w:val="24"/>
              </w:rPr>
              <w:t xml:space="preserve">o </w:t>
            </w:r>
            <w:r w:rsidR="00BD7BD8" w:rsidRPr="00E63082">
              <w:rPr>
                <w:rFonts w:ascii="Times New Roman" w:eastAsia="Roboto" w:hAnsi="Times New Roman" w:cs="Times New Roman"/>
                <w:b w:val="0"/>
                <w:color w:val="000000" w:themeColor="text1"/>
                <w:sz w:val="24"/>
                <w:szCs w:val="24"/>
              </w:rPr>
              <w:t xml:space="preserve">Đối với các công ty có giám đốc </w:t>
            </w:r>
            <w:r w:rsidR="00DD2D14" w:rsidRPr="00E63082">
              <w:rPr>
                <w:rFonts w:ascii="Times New Roman" w:eastAsia="Roboto" w:hAnsi="Times New Roman" w:cs="Times New Roman"/>
                <w:b w:val="0"/>
                <w:color w:val="000000" w:themeColor="text1"/>
                <w:sz w:val="24"/>
                <w:szCs w:val="24"/>
              </w:rPr>
              <w:t xml:space="preserve">chỉ định </w:t>
            </w:r>
            <w:r w:rsidR="00BD7BD8" w:rsidRPr="00E63082">
              <w:rPr>
                <w:rFonts w:ascii="Times New Roman" w:eastAsia="Roboto" w:hAnsi="Times New Roman" w:cs="Times New Roman"/>
                <w:b w:val="0"/>
                <w:color w:val="000000" w:themeColor="text1"/>
                <w:sz w:val="24"/>
                <w:szCs w:val="24"/>
              </w:rPr>
              <w:t>, một số ví dụ về kiểm soát bổ sung tại chỗ bao gồm đảm bảo rằng các tài khoản tài chính của các công ty được chuẩn bị bởi các nhà cung cấp dịch vụ của công ty hoặc được kiểm toán bởi một công ty kế toán được c</w:t>
            </w:r>
            <w:r w:rsidRPr="00E63082">
              <w:rPr>
                <w:rFonts w:ascii="Times New Roman" w:eastAsia="Roboto" w:hAnsi="Times New Roman" w:cs="Times New Roman"/>
                <w:b w:val="0"/>
                <w:color w:val="000000" w:themeColor="text1"/>
                <w:sz w:val="24"/>
                <w:szCs w:val="24"/>
              </w:rPr>
              <w:t>ấp phép</w:t>
            </w:r>
            <w:r w:rsidR="00BD7BD8" w:rsidRPr="00E63082">
              <w:rPr>
                <w:rFonts w:ascii="Times New Roman" w:eastAsia="Roboto" w:hAnsi="Times New Roman" w:cs="Times New Roman"/>
                <w:b w:val="0"/>
                <w:color w:val="000000" w:themeColor="text1"/>
                <w:sz w:val="24"/>
                <w:szCs w:val="24"/>
              </w:rPr>
              <w:t xml:space="preserve">. </w:t>
            </w:r>
          </w:p>
          <w:p w14:paraId="01C0FF76" w14:textId="01E45156" w:rsidR="00BD7BD8" w:rsidRPr="00E63082" w:rsidRDefault="00BD7BD8"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DF1F52"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o Nếu các nhà cung cấp dịch vụ của công ty không nhìn thấy các tài liệu gốc trong quá trình thẩm định của khách hàng, họ có thể chấp nhận một bản sao của tài liệu được chứng nhận là bản sao có thật bởi một người </w:t>
            </w:r>
            <w:r w:rsidR="00DF1F52" w:rsidRPr="00E63082">
              <w:rPr>
                <w:rFonts w:ascii="Times New Roman" w:eastAsia="Roboto" w:hAnsi="Times New Roman" w:cs="Times New Roman"/>
                <w:b w:val="0"/>
                <w:color w:val="000000" w:themeColor="text1"/>
                <w:sz w:val="24"/>
                <w:szCs w:val="24"/>
              </w:rPr>
              <w:t xml:space="preserve">đáp ứng đủ tiêu chuẩn hành nghề phù hợp với quy định </w:t>
            </w:r>
            <w:r w:rsidRPr="00E63082">
              <w:rPr>
                <w:rFonts w:ascii="Times New Roman" w:eastAsia="Roboto" w:hAnsi="Times New Roman" w:cs="Times New Roman"/>
                <w:b w:val="0"/>
                <w:color w:val="000000" w:themeColor="text1"/>
                <w:sz w:val="24"/>
                <w:szCs w:val="24"/>
              </w:rPr>
              <w:t>(ví dụ: công chứng viên, luật sư hoặc kế toán viên công chứng hoặc chuyên nghiệp).</w:t>
            </w:r>
          </w:p>
          <w:p w14:paraId="6D1D85A3" w14:textId="45D65260"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 Sàng lọc kiểm soát viên, chủ sở hữu </w:t>
            </w:r>
            <w:r w:rsidR="00E35116" w:rsidRPr="00E63082">
              <w:rPr>
                <w:rFonts w:ascii="Times New Roman" w:eastAsia="Roboto" w:hAnsi="Times New Roman" w:cs="Times New Roman"/>
                <w:b w:val="0"/>
                <w:color w:val="000000" w:themeColor="text1"/>
                <w:sz w:val="24"/>
                <w:szCs w:val="24"/>
              </w:rPr>
              <w:t>hưởng lợi</w:t>
            </w:r>
            <w:r w:rsidRPr="00E63082">
              <w:rPr>
                <w:rFonts w:ascii="Times New Roman" w:eastAsia="Roboto" w:hAnsi="Times New Roman" w:cs="Times New Roman"/>
                <w:b w:val="0"/>
                <w:color w:val="000000" w:themeColor="text1"/>
                <w:sz w:val="24"/>
                <w:szCs w:val="24"/>
              </w:rPr>
              <w:t>, cổ đông, giám đốc và/hoặc người ký được ủy quyền.</w:t>
            </w:r>
          </w:p>
          <w:p w14:paraId="2D41F8DB" w14:textId="1A88DF08" w:rsidR="00BD7BD8" w:rsidRPr="00E63082" w:rsidRDefault="00DF1F5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Các nhà cung cấp dịch vụ của công ty có thể sử dụng cơ sở dữ liệu sàng lọc đáng tin cậy có sẵn trên thị trường </w:t>
            </w:r>
            <w:r w:rsidR="007E0339" w:rsidRPr="00E63082">
              <w:rPr>
                <w:rFonts w:ascii="Times New Roman" w:eastAsia="Roboto" w:hAnsi="Times New Roman" w:cs="Times New Roman"/>
                <w:b w:val="0"/>
                <w:color w:val="000000" w:themeColor="text1"/>
                <w:sz w:val="24"/>
                <w:szCs w:val="24"/>
              </w:rPr>
              <w:t xml:space="preserve">để </w:t>
            </w:r>
            <w:r w:rsidR="004658BB" w:rsidRPr="00E63082">
              <w:rPr>
                <w:rFonts w:ascii="Times New Roman" w:eastAsia="Roboto" w:hAnsi="Times New Roman" w:cs="Times New Roman"/>
                <w:b w:val="0"/>
                <w:color w:val="000000" w:themeColor="text1"/>
                <w:sz w:val="24"/>
                <w:szCs w:val="24"/>
              </w:rPr>
              <w:t xml:space="preserve">xác định các chỉ số rủi ro (ví dụ: tin tức bất lợi, người </w:t>
            </w:r>
            <w:r w:rsidR="007E0339" w:rsidRPr="00E63082">
              <w:rPr>
                <w:rFonts w:ascii="Times New Roman" w:eastAsia="Roboto" w:hAnsi="Times New Roman" w:cs="Times New Roman"/>
                <w:b w:val="0"/>
                <w:color w:val="000000" w:themeColor="text1"/>
                <w:sz w:val="24"/>
                <w:szCs w:val="24"/>
              </w:rPr>
              <w:t xml:space="preserve">có ảnh hưởng </w:t>
            </w:r>
            <w:r w:rsidR="004658BB" w:rsidRPr="00E63082">
              <w:rPr>
                <w:rFonts w:ascii="Times New Roman" w:eastAsia="Roboto" w:hAnsi="Times New Roman" w:cs="Times New Roman"/>
                <w:b w:val="0"/>
                <w:color w:val="000000" w:themeColor="text1"/>
                <w:sz w:val="24"/>
                <w:szCs w:val="24"/>
              </w:rPr>
              <w:t>chính trị, v.v.).</w:t>
            </w:r>
          </w:p>
          <w:p w14:paraId="533F6C4E" w14:textId="77777777" w:rsidR="00225A1E" w:rsidRPr="00E63082" w:rsidRDefault="00225A1E" w:rsidP="00C942D6">
            <w:pPr>
              <w:spacing w:before="120" w:after="0" w:line="240" w:lineRule="atLeast"/>
              <w:contextualSpacing/>
              <w:jc w:val="both"/>
              <w:rPr>
                <w:rFonts w:ascii="Times New Roman" w:eastAsia="Roboto" w:hAnsi="Times New Roman" w:cs="Times New Roman"/>
                <w:b w:val="0"/>
                <w:color w:val="000000" w:themeColor="text1"/>
                <w:sz w:val="24"/>
                <w:szCs w:val="24"/>
              </w:rPr>
            </w:pPr>
          </w:p>
          <w:p w14:paraId="4CCC234C" w14:textId="0849B0B5"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Hiểu mục đích thiết lập tài khoản và/hoặc bản chất kinh doanh, kiểm soát viên/chủ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cuối cùng của khách hàng. </w:t>
            </w:r>
          </w:p>
          <w:p w14:paraId="2E0CAF70" w14:textId="4F78EDFE"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Các nhà cung cấp dịch vụ của công ty có thể tiến hành phỏng vấn để hiểu các hoạt động kinh doanh được đề xuất và mục đích thành lập công ty. </w:t>
            </w:r>
          </w:p>
          <w:p w14:paraId="3181543E" w14:textId="7E13937C"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Thông tin bổ sung từ khách hàng có thể cung cấp thông tin chi tiết để xác định mức độ rủi ro liên quan đến khách hàng, chẳng hạn như vị trí địa lý của khách hàng và nhà cung cấp chính hiện tại của khách hàng, nghề nghiệp của chủ sở hữu </w:t>
            </w:r>
            <w:r w:rsidR="00E35116" w:rsidRPr="00E63082">
              <w:rPr>
                <w:rFonts w:ascii="Times New Roman" w:eastAsia="Roboto" w:hAnsi="Times New Roman" w:cs="Times New Roman"/>
                <w:b w:val="0"/>
                <w:color w:val="000000" w:themeColor="text1"/>
                <w:sz w:val="24"/>
                <w:szCs w:val="24"/>
              </w:rPr>
              <w:t xml:space="preserve">hưởng lợi </w:t>
            </w:r>
            <w:r w:rsidR="004658BB" w:rsidRPr="00E63082">
              <w:rPr>
                <w:rFonts w:ascii="Times New Roman" w:eastAsia="Roboto" w:hAnsi="Times New Roman" w:cs="Times New Roman"/>
                <w:b w:val="0"/>
                <w:color w:val="000000" w:themeColor="text1"/>
                <w:sz w:val="24"/>
                <w:szCs w:val="24"/>
              </w:rPr>
              <w:t xml:space="preserve">và </w:t>
            </w:r>
            <w:r w:rsidRPr="00E63082">
              <w:rPr>
                <w:rFonts w:ascii="Times New Roman" w:eastAsia="Roboto" w:hAnsi="Times New Roman" w:cs="Times New Roman"/>
                <w:b w:val="0"/>
                <w:color w:val="000000" w:themeColor="text1"/>
                <w:sz w:val="24"/>
                <w:szCs w:val="24"/>
              </w:rPr>
              <w:t xml:space="preserve">nhật ký làm hàng (statement of facts – </w:t>
            </w:r>
            <w:r w:rsidR="004658BB" w:rsidRPr="00E63082">
              <w:rPr>
                <w:rFonts w:ascii="Times New Roman" w:eastAsia="Roboto" w:hAnsi="Times New Roman" w:cs="Times New Roman"/>
                <w:b w:val="0"/>
                <w:color w:val="000000" w:themeColor="text1"/>
                <w:sz w:val="24"/>
                <w:szCs w:val="24"/>
              </w:rPr>
              <w:t>SOF</w:t>
            </w:r>
            <w:r w:rsidRPr="00E63082">
              <w:rPr>
                <w:rFonts w:ascii="Times New Roman" w:eastAsia="Roboto" w:hAnsi="Times New Roman" w:cs="Times New Roman"/>
                <w:b w:val="0"/>
                <w:color w:val="000000" w:themeColor="text1"/>
                <w:sz w:val="24"/>
                <w:szCs w:val="24"/>
              </w:rPr>
              <w:t>)</w:t>
            </w:r>
            <w:r w:rsidR="004658BB" w:rsidRPr="00E63082">
              <w:rPr>
                <w:rFonts w:ascii="Times New Roman" w:eastAsia="Roboto" w:hAnsi="Times New Roman" w:cs="Times New Roman"/>
                <w:b w:val="0"/>
                <w:color w:val="000000" w:themeColor="text1"/>
                <w:sz w:val="24"/>
                <w:szCs w:val="24"/>
              </w:rPr>
              <w:t xml:space="preserve"> để </w:t>
            </w:r>
            <w:r w:rsidRPr="00E63082">
              <w:rPr>
                <w:rFonts w:ascii="Times New Roman" w:eastAsia="Roboto" w:hAnsi="Times New Roman" w:cs="Times New Roman"/>
                <w:b w:val="0"/>
                <w:color w:val="000000" w:themeColor="text1"/>
                <w:sz w:val="24"/>
                <w:szCs w:val="24"/>
              </w:rPr>
              <w:t xml:space="preserve">góp </w:t>
            </w:r>
            <w:r w:rsidR="004658BB" w:rsidRPr="00E63082">
              <w:rPr>
                <w:rFonts w:ascii="Times New Roman" w:eastAsia="Roboto" w:hAnsi="Times New Roman" w:cs="Times New Roman"/>
                <w:b w:val="0"/>
                <w:color w:val="000000" w:themeColor="text1"/>
                <w:sz w:val="24"/>
                <w:szCs w:val="24"/>
              </w:rPr>
              <w:t xml:space="preserve">vốn. Đối với việc phân bổ cổ phần, họ cũng có thể yêu cầu hồ sơ sao kê ngân hàng hoặc phiếu ngân hàng cho các khoản tiền được </w:t>
            </w:r>
            <w:r w:rsidRPr="00E63082">
              <w:rPr>
                <w:rFonts w:ascii="Times New Roman" w:eastAsia="Roboto" w:hAnsi="Times New Roman" w:cs="Times New Roman"/>
                <w:b w:val="0"/>
                <w:color w:val="000000" w:themeColor="text1"/>
                <w:sz w:val="24"/>
                <w:szCs w:val="24"/>
              </w:rPr>
              <w:t>khách hàng nộp v</w:t>
            </w:r>
            <w:r w:rsidR="004658BB" w:rsidRPr="00E63082">
              <w:rPr>
                <w:rFonts w:ascii="Times New Roman" w:eastAsia="Roboto" w:hAnsi="Times New Roman" w:cs="Times New Roman"/>
                <w:b w:val="0"/>
                <w:color w:val="000000" w:themeColor="text1"/>
                <w:sz w:val="24"/>
                <w:szCs w:val="24"/>
              </w:rPr>
              <w:t>ào tài khoản công ty</w:t>
            </w:r>
            <w:r w:rsidRPr="00E63082">
              <w:rPr>
                <w:rFonts w:ascii="Times New Roman" w:eastAsia="Roboto" w:hAnsi="Times New Roman" w:cs="Times New Roman"/>
                <w:b w:val="0"/>
                <w:color w:val="000000" w:themeColor="text1"/>
                <w:sz w:val="24"/>
                <w:szCs w:val="24"/>
              </w:rPr>
              <w:t xml:space="preserve">. </w:t>
            </w:r>
          </w:p>
          <w:p w14:paraId="0EAA7EBF" w14:textId="4A49733C"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Quy trình về các chỉ số hoạt động đáng ngờ / </w:t>
            </w:r>
            <w:r w:rsidR="007E0339" w:rsidRPr="00E63082">
              <w:rPr>
                <w:rFonts w:ascii="Times New Roman" w:eastAsia="Roboto" w:hAnsi="Times New Roman" w:cs="Times New Roman"/>
                <w:b w:val="0"/>
                <w:color w:val="000000" w:themeColor="text1"/>
                <w:sz w:val="24"/>
                <w:szCs w:val="24"/>
              </w:rPr>
              <w:t xml:space="preserve">cảnh báo </w:t>
            </w:r>
            <w:r w:rsidRPr="00E63082">
              <w:rPr>
                <w:rFonts w:ascii="Times New Roman" w:eastAsia="Roboto" w:hAnsi="Times New Roman" w:cs="Times New Roman"/>
                <w:b w:val="0"/>
                <w:color w:val="000000" w:themeColor="text1"/>
                <w:sz w:val="24"/>
                <w:szCs w:val="24"/>
              </w:rPr>
              <w:t xml:space="preserve">/ ngưỡng. </w:t>
            </w:r>
          </w:p>
          <w:p w14:paraId="41ECFF5F" w14:textId="4204B3E7"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o Nhà cung cấp dịch vụ của công ty nên chính thức hóa các thủ tục báo cáo các hoạt động đáng ngờ cho các cơ quan chính phủ có liên quan thông qua các báo cáo giao dịch đáng ngờ.</w:t>
            </w:r>
          </w:p>
          <w:p w14:paraId="2A8DEC9A" w14:textId="3DCD1D5C"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p>
        </w:tc>
      </w:tr>
      <w:tr w:rsidR="00C942D6" w:rsidRPr="00E63082" w14:paraId="63D745A4"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25DDA" w14:textId="48877B79" w:rsidR="007E0339" w:rsidRPr="00E63082" w:rsidRDefault="007E0339"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Nước Anh </w:t>
            </w:r>
            <w:r w:rsidR="00E63082">
              <w:rPr>
                <w:rFonts w:ascii="Times New Roman" w:eastAsia="Roboto" w:hAnsi="Times New Roman" w:cs="Times New Roman"/>
                <w:bCs/>
                <w:color w:val="000000" w:themeColor="text1"/>
                <w:sz w:val="24"/>
                <w:szCs w:val="24"/>
              </w:rPr>
              <w:t xml:space="preserve"> - Văn phòng C</w:t>
            </w:r>
            <w:r w:rsidRPr="00E63082">
              <w:rPr>
                <w:rFonts w:ascii="Times New Roman" w:eastAsia="Roboto" w:hAnsi="Times New Roman" w:cs="Times New Roman"/>
                <w:bCs/>
                <w:color w:val="000000" w:themeColor="text1"/>
                <w:sz w:val="24"/>
                <w:szCs w:val="24"/>
              </w:rPr>
              <w:t xml:space="preserve">ơ quan giám sát PCRT </w:t>
            </w:r>
          </w:p>
        </w:tc>
      </w:tr>
      <w:tr w:rsidR="00C942D6" w:rsidRPr="00E63082" w14:paraId="4E53BA82"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54978F6D" w14:textId="44B8BC4D" w:rsidR="00B37C6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Văn phòng Giám sát Chống rửa tiền (OPBAS) của Vương quốc Anh được thành lập vào năm 2018 như một phần của cải cách nhằm tăng cường chế độ giám sát chống rửa tiền của Vương quốc Anh, để giải quyết các lỗ hổng được xác định trong đánh giá rủi ro quốc gia đầu tiên của Vương quốc Anh về rửa tiền và tài trợ khủng bố (NRA). OPBAS giám sát 25 cơ quan</w:t>
            </w:r>
            <w:r w:rsidR="00422D56" w:rsidRPr="00E63082">
              <w:rPr>
                <w:rFonts w:ascii="Times New Roman" w:eastAsia="Roboto" w:hAnsi="Times New Roman" w:cs="Times New Roman"/>
                <w:b w:val="0"/>
                <w:color w:val="000000" w:themeColor="text1"/>
                <w:sz w:val="24"/>
                <w:szCs w:val="24"/>
              </w:rPr>
              <w:t xml:space="preserve"> giám sát</w:t>
            </w:r>
            <w:r w:rsidRPr="00E63082">
              <w:rPr>
                <w:rFonts w:ascii="Times New Roman" w:eastAsia="Roboto" w:hAnsi="Times New Roman" w:cs="Times New Roman"/>
                <w:b w:val="0"/>
                <w:color w:val="000000" w:themeColor="text1"/>
                <w:sz w:val="24"/>
                <w:szCs w:val="24"/>
              </w:rPr>
              <w:t xml:space="preserve"> chuyên nghiệp (PBS) trong lĩnh vực pháp lý và kế toán. Mục tiêu của nó là thúc đẩy sự giám sát hiệu quả của PBS và cải thiện việc chia sẻ thông tin giữa </w:t>
            </w:r>
            <w:r w:rsidR="00422D56"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PBS, cơ quan thực thi pháp luật và các cơ quan khác</w:t>
            </w:r>
            <w:r w:rsidR="00B37C6B" w:rsidRPr="00E63082">
              <w:rPr>
                <w:rFonts w:ascii="Times New Roman" w:eastAsia="Roboto" w:hAnsi="Times New Roman" w:cs="Times New Roman"/>
                <w:b w:val="0"/>
                <w:color w:val="000000" w:themeColor="text1"/>
                <w:sz w:val="24"/>
                <w:szCs w:val="24"/>
                <w:vertAlign w:val="superscript"/>
              </w:rPr>
              <w:footnoteReference w:id="56"/>
            </w:r>
            <w:r w:rsidR="00B37C6B" w:rsidRPr="00E63082">
              <w:rPr>
                <w:rFonts w:ascii="Times New Roman" w:eastAsia="Roboto" w:hAnsi="Times New Roman" w:cs="Times New Roman"/>
                <w:b w:val="0"/>
                <w:color w:val="000000" w:themeColor="text1"/>
                <w:sz w:val="24"/>
                <w:szCs w:val="24"/>
              </w:rPr>
              <w:t xml:space="preserve">.  </w:t>
            </w:r>
          </w:p>
          <w:p w14:paraId="08F0462A" w14:textId="4CC66E4C" w:rsidR="000835B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Nằm trong Cơ quan Quản lý Tài chính của Vương quốc Anh (FCA), cách tiếp cận giám sát của OPBAS </w:t>
            </w:r>
            <w:r w:rsidR="00422D56" w:rsidRPr="00E63082">
              <w:rPr>
                <w:rFonts w:ascii="Times New Roman" w:eastAsia="Roboto" w:hAnsi="Times New Roman" w:cs="Times New Roman"/>
                <w:b w:val="0"/>
                <w:color w:val="000000" w:themeColor="text1"/>
                <w:sz w:val="24"/>
                <w:szCs w:val="24"/>
              </w:rPr>
              <w:t xml:space="preserve">không chỉ </w:t>
            </w:r>
            <w:r w:rsidRPr="00E63082">
              <w:rPr>
                <w:rFonts w:ascii="Times New Roman" w:eastAsia="Roboto" w:hAnsi="Times New Roman" w:cs="Times New Roman"/>
                <w:b w:val="0"/>
                <w:color w:val="000000" w:themeColor="text1"/>
                <w:sz w:val="24"/>
                <w:szCs w:val="24"/>
              </w:rPr>
              <w:t>phù hợp với FCA mà còn cả</w:t>
            </w:r>
            <w:r w:rsidR="00422D56" w:rsidRPr="00E63082">
              <w:rPr>
                <w:rFonts w:ascii="Times New Roman" w:eastAsia="Roboto" w:hAnsi="Times New Roman" w:cs="Times New Roman"/>
                <w:b w:val="0"/>
                <w:color w:val="000000" w:themeColor="text1"/>
                <w:sz w:val="24"/>
                <w:szCs w:val="24"/>
              </w:rPr>
              <w:t xml:space="preserve"> với</w:t>
            </w:r>
            <w:r w:rsidRPr="00E63082">
              <w:rPr>
                <w:rFonts w:ascii="Times New Roman" w:eastAsia="Roboto" w:hAnsi="Times New Roman" w:cs="Times New Roman"/>
                <w:b w:val="0"/>
                <w:color w:val="000000" w:themeColor="text1"/>
                <w:sz w:val="24"/>
                <w:szCs w:val="24"/>
              </w:rPr>
              <w:t xml:space="preserve"> FATF, tập trung vào </w:t>
            </w:r>
            <w:r w:rsidR="00422D56" w:rsidRPr="00E63082">
              <w:rPr>
                <w:rFonts w:ascii="Times New Roman" w:eastAsia="Roboto" w:hAnsi="Times New Roman" w:cs="Times New Roman"/>
                <w:b w:val="0"/>
                <w:color w:val="000000" w:themeColor="text1"/>
                <w:sz w:val="24"/>
                <w:szCs w:val="24"/>
              </w:rPr>
              <w:t xml:space="preserve">tính </w:t>
            </w:r>
            <w:r w:rsidRPr="00E63082">
              <w:rPr>
                <w:rFonts w:ascii="Times New Roman" w:eastAsia="Roboto" w:hAnsi="Times New Roman" w:cs="Times New Roman"/>
                <w:b w:val="0"/>
                <w:color w:val="000000" w:themeColor="text1"/>
                <w:sz w:val="24"/>
                <w:szCs w:val="24"/>
              </w:rPr>
              <w:t xml:space="preserve">tuân thủ và hiệu quả (kết quả). </w:t>
            </w:r>
          </w:p>
          <w:p w14:paraId="1AD4BCBB" w14:textId="7341D952" w:rsidR="000835B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Cùng với việc tiến hành các chu kỳ đánh giá giám sát dựa trên rủi ro tại chỗ của PBS, OPBAS thực hiện </w:t>
            </w:r>
            <w:r w:rsidR="00422D56" w:rsidRPr="00E63082">
              <w:rPr>
                <w:rFonts w:ascii="Times New Roman" w:eastAsia="Roboto" w:hAnsi="Times New Roman" w:cs="Times New Roman"/>
                <w:b w:val="0"/>
                <w:color w:val="000000" w:themeColor="text1"/>
                <w:sz w:val="24"/>
                <w:szCs w:val="24"/>
              </w:rPr>
              <w:t>giám sát t</w:t>
            </w:r>
            <w:r w:rsidRPr="00E63082">
              <w:rPr>
                <w:rFonts w:ascii="Times New Roman" w:eastAsia="Roboto" w:hAnsi="Times New Roman" w:cs="Times New Roman"/>
                <w:b w:val="0"/>
                <w:color w:val="000000" w:themeColor="text1"/>
                <w:sz w:val="24"/>
                <w:szCs w:val="24"/>
              </w:rPr>
              <w:t xml:space="preserve">heo chủ đề và dựa trên rủi ro - ví dụ bao gồm </w:t>
            </w:r>
            <w:r w:rsidR="00422D56"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TCSPs</w:t>
            </w:r>
            <w:r w:rsidRPr="00E63082">
              <w:rPr>
                <w:rFonts w:ascii="Times New Roman" w:eastAsia="Roboto" w:hAnsi="Times New Roman" w:cs="Times New Roman"/>
                <w:b w:val="0"/>
                <w:color w:val="000000" w:themeColor="text1"/>
                <w:sz w:val="24"/>
                <w:szCs w:val="24"/>
                <w:vertAlign w:val="superscript"/>
              </w:rPr>
              <w:footnoteReference w:id="57"/>
            </w:r>
            <w:r w:rsidRPr="00E63082">
              <w:rPr>
                <w:rFonts w:ascii="Times New Roman" w:eastAsia="Roboto" w:hAnsi="Times New Roman" w:cs="Times New Roman"/>
                <w:b w:val="0"/>
                <w:color w:val="000000" w:themeColor="text1"/>
                <w:sz w:val="24"/>
                <w:szCs w:val="24"/>
              </w:rPr>
              <w:t xml:space="preserve"> và xác định và xác minh rủi ro</w:t>
            </w:r>
            <w:r w:rsidR="00B37C6B" w:rsidRPr="00E63082">
              <w:rPr>
                <w:rFonts w:ascii="Times New Roman" w:eastAsia="Roboto" w:hAnsi="Times New Roman" w:cs="Times New Roman"/>
                <w:b w:val="0"/>
                <w:color w:val="000000" w:themeColor="text1"/>
                <w:sz w:val="24"/>
                <w:szCs w:val="24"/>
                <w:vertAlign w:val="superscript"/>
              </w:rPr>
              <w:footnoteReference w:id="58"/>
            </w:r>
            <w:r w:rsidR="00B37C6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OPBAS tập trung vào các lĩnh vực và cụm phân ngành bao gồm luật sư, nhân viên kế toán, người vận chuyển và thuế. Cách tiếp cận này cho phép nó hình thành một cái nhìn toàn diện về những rủi ro </w:t>
            </w:r>
            <w:r w:rsidR="00422D56" w:rsidRPr="00E63082">
              <w:rPr>
                <w:rFonts w:ascii="Times New Roman" w:eastAsia="Roboto" w:hAnsi="Times New Roman" w:cs="Times New Roman"/>
                <w:b w:val="0"/>
                <w:color w:val="000000" w:themeColor="text1"/>
                <w:sz w:val="24"/>
                <w:szCs w:val="24"/>
              </w:rPr>
              <w:t xml:space="preserve">trong các nhóm </w:t>
            </w:r>
            <w:r w:rsidR="007C044B" w:rsidRPr="00E63082">
              <w:rPr>
                <w:rFonts w:ascii="Times New Roman" w:eastAsia="Roboto" w:hAnsi="Times New Roman" w:cs="Times New Roman"/>
                <w:b w:val="0"/>
                <w:color w:val="000000" w:themeColor="text1"/>
                <w:sz w:val="24"/>
                <w:szCs w:val="24"/>
              </w:rPr>
              <w:t>đã xác định</w:t>
            </w:r>
            <w:r w:rsidRPr="00E63082">
              <w:rPr>
                <w:rFonts w:ascii="Times New Roman" w:eastAsia="Roboto" w:hAnsi="Times New Roman" w:cs="Times New Roman"/>
                <w:b w:val="0"/>
                <w:color w:val="000000" w:themeColor="text1"/>
                <w:sz w:val="24"/>
                <w:szCs w:val="24"/>
              </w:rPr>
              <w:t xml:space="preserve">, vì vậy có thể </w:t>
            </w:r>
            <w:r w:rsidR="00422D56" w:rsidRPr="00E63082">
              <w:rPr>
                <w:rFonts w:ascii="Times New Roman" w:eastAsia="Roboto" w:hAnsi="Times New Roman" w:cs="Times New Roman"/>
                <w:b w:val="0"/>
                <w:color w:val="000000" w:themeColor="text1"/>
                <w:sz w:val="24"/>
                <w:szCs w:val="24"/>
              </w:rPr>
              <w:t xml:space="preserve">hướng </w:t>
            </w:r>
            <w:r w:rsidRPr="00E63082">
              <w:rPr>
                <w:rFonts w:ascii="Times New Roman" w:eastAsia="Roboto" w:hAnsi="Times New Roman" w:cs="Times New Roman"/>
                <w:b w:val="0"/>
                <w:color w:val="000000" w:themeColor="text1"/>
                <w:sz w:val="24"/>
                <w:szCs w:val="24"/>
              </w:rPr>
              <w:t xml:space="preserve">mục tiêu các nguồn lực của chúng tôi để có tác động </w:t>
            </w:r>
            <w:r w:rsidR="007C044B" w:rsidRPr="00E63082">
              <w:rPr>
                <w:rFonts w:ascii="Times New Roman" w:eastAsia="Roboto" w:hAnsi="Times New Roman" w:cs="Times New Roman"/>
                <w:b w:val="0"/>
                <w:color w:val="000000" w:themeColor="text1"/>
                <w:sz w:val="24"/>
                <w:szCs w:val="24"/>
              </w:rPr>
              <w:t xml:space="preserve">cao </w:t>
            </w:r>
            <w:r w:rsidRPr="00E63082">
              <w:rPr>
                <w:rFonts w:ascii="Times New Roman" w:eastAsia="Roboto" w:hAnsi="Times New Roman" w:cs="Times New Roman"/>
                <w:b w:val="0"/>
                <w:color w:val="000000" w:themeColor="text1"/>
                <w:sz w:val="24"/>
                <w:szCs w:val="24"/>
              </w:rPr>
              <w:t xml:space="preserve">nhất trong việc giải quyết </w:t>
            </w:r>
            <w:r w:rsidR="007C044B" w:rsidRPr="00E63082">
              <w:rPr>
                <w:rFonts w:ascii="Times New Roman" w:eastAsia="Roboto" w:hAnsi="Times New Roman" w:cs="Times New Roman"/>
                <w:b w:val="0"/>
                <w:color w:val="000000" w:themeColor="text1"/>
                <w:sz w:val="24"/>
                <w:szCs w:val="24"/>
              </w:rPr>
              <w:t>các tổn hại</w:t>
            </w:r>
            <w:r w:rsidRPr="00E63082">
              <w:rPr>
                <w:rFonts w:ascii="Times New Roman" w:eastAsia="Roboto" w:hAnsi="Times New Roman" w:cs="Times New Roman"/>
                <w:b w:val="0"/>
                <w:color w:val="000000" w:themeColor="text1"/>
                <w:sz w:val="24"/>
                <w:szCs w:val="24"/>
              </w:rPr>
              <w:t xml:space="preserve">. </w:t>
            </w:r>
          </w:p>
          <w:p w14:paraId="7AC269B7" w14:textId="6D0C6F31" w:rsidR="00B37C6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OPBAS </w:t>
            </w:r>
            <w:r w:rsidR="007C044B" w:rsidRPr="00E63082">
              <w:rPr>
                <w:rFonts w:ascii="Times New Roman" w:eastAsia="Roboto" w:hAnsi="Times New Roman" w:cs="Times New Roman"/>
                <w:b w:val="0"/>
                <w:color w:val="000000" w:themeColor="text1"/>
                <w:sz w:val="24"/>
                <w:szCs w:val="24"/>
              </w:rPr>
              <w:t xml:space="preserve">chủ động </w:t>
            </w:r>
            <w:r w:rsidRPr="00E63082">
              <w:rPr>
                <w:rFonts w:ascii="Times New Roman" w:eastAsia="Roboto" w:hAnsi="Times New Roman" w:cs="Times New Roman"/>
                <w:b w:val="0"/>
                <w:color w:val="000000" w:themeColor="text1"/>
                <w:sz w:val="24"/>
                <w:szCs w:val="24"/>
              </w:rPr>
              <w:t xml:space="preserve">hợp tác </w:t>
            </w:r>
            <w:r w:rsidR="007C044B" w:rsidRPr="00E63082">
              <w:rPr>
                <w:rFonts w:ascii="Times New Roman" w:eastAsia="Roboto" w:hAnsi="Times New Roman" w:cs="Times New Roman"/>
                <w:b w:val="0"/>
                <w:color w:val="000000" w:themeColor="text1"/>
                <w:sz w:val="24"/>
                <w:szCs w:val="24"/>
              </w:rPr>
              <w:t>v</w:t>
            </w:r>
            <w:r w:rsidRPr="00E63082">
              <w:rPr>
                <w:rFonts w:ascii="Times New Roman" w:eastAsia="Roboto" w:hAnsi="Times New Roman" w:cs="Times New Roman"/>
                <w:b w:val="0"/>
                <w:color w:val="000000" w:themeColor="text1"/>
                <w:sz w:val="24"/>
                <w:szCs w:val="24"/>
              </w:rPr>
              <w:t>ới nhiều đối tác bao gồm cơ quan thực thi pháp luật và chính quyền trung ương, cũng như quốc tế, để giải quyết mối đe dọa</w:t>
            </w:r>
            <w:r w:rsidR="007C044B" w:rsidRPr="00E63082">
              <w:rPr>
                <w:rFonts w:ascii="Times New Roman" w:eastAsia="Roboto" w:hAnsi="Times New Roman" w:cs="Times New Roman"/>
                <w:b w:val="0"/>
                <w:color w:val="000000" w:themeColor="text1"/>
                <w:sz w:val="24"/>
                <w:szCs w:val="24"/>
              </w:rPr>
              <w:t xml:space="preserve"> xuất phát từ </w:t>
            </w:r>
            <w:r w:rsidRPr="00E63082">
              <w:rPr>
                <w:rFonts w:ascii="Times New Roman" w:eastAsia="Roboto" w:hAnsi="Times New Roman" w:cs="Times New Roman"/>
                <w:b w:val="0"/>
                <w:color w:val="000000" w:themeColor="text1"/>
                <w:sz w:val="24"/>
                <w:szCs w:val="24"/>
              </w:rPr>
              <w:t xml:space="preserve">những </w:t>
            </w:r>
            <w:r w:rsidR="007C044B" w:rsidRPr="00E63082">
              <w:rPr>
                <w:rFonts w:ascii="Times New Roman" w:eastAsia="Roboto" w:hAnsi="Times New Roman" w:cs="Times New Roman"/>
                <w:b w:val="0"/>
                <w:color w:val="000000" w:themeColor="text1"/>
                <w:sz w:val="24"/>
                <w:szCs w:val="24"/>
              </w:rPr>
              <w:t xml:space="preserve">các yếu tố </w:t>
            </w:r>
            <w:r w:rsidRPr="00E63082">
              <w:rPr>
                <w:rFonts w:ascii="Times New Roman" w:eastAsia="Roboto" w:hAnsi="Times New Roman" w:cs="Times New Roman"/>
                <w:b w:val="0"/>
                <w:color w:val="000000" w:themeColor="text1"/>
                <w:sz w:val="24"/>
                <w:szCs w:val="24"/>
              </w:rPr>
              <w:t xml:space="preserve">hỗ trợ chuyên nghiệp, nghĩa là các </w:t>
            </w:r>
            <w:r w:rsidR="007C044B" w:rsidRPr="00E63082">
              <w:rPr>
                <w:rFonts w:ascii="Times New Roman" w:eastAsia="Roboto" w:hAnsi="Times New Roman" w:cs="Times New Roman"/>
                <w:b w:val="0"/>
                <w:color w:val="000000" w:themeColor="text1"/>
                <w:sz w:val="24"/>
                <w:szCs w:val="24"/>
              </w:rPr>
              <w:t xml:space="preserve">ngành nghề được pháp luật quản lý nhưng hoạt động của nó lại </w:t>
            </w:r>
            <w:r w:rsidRPr="00E63082">
              <w:rPr>
                <w:rFonts w:ascii="Times New Roman" w:eastAsia="Roboto" w:hAnsi="Times New Roman" w:cs="Times New Roman"/>
                <w:b w:val="0"/>
                <w:color w:val="000000" w:themeColor="text1"/>
                <w:sz w:val="24"/>
                <w:szCs w:val="24"/>
              </w:rPr>
              <w:t xml:space="preserve">tạo điều kiện cho hoạt động tội phạm, cho dù </w:t>
            </w:r>
            <w:r w:rsidR="007C044B"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chuyên gia </w:t>
            </w:r>
            <w:r w:rsidR="007C044B" w:rsidRPr="00E63082">
              <w:rPr>
                <w:rFonts w:ascii="Times New Roman" w:eastAsia="Roboto" w:hAnsi="Times New Roman" w:cs="Times New Roman"/>
                <w:b w:val="0"/>
                <w:color w:val="000000" w:themeColor="text1"/>
                <w:sz w:val="24"/>
                <w:szCs w:val="24"/>
              </w:rPr>
              <w:t>là người</w:t>
            </w:r>
            <w:r w:rsidRPr="00E63082">
              <w:rPr>
                <w:rFonts w:ascii="Times New Roman" w:eastAsia="Roboto" w:hAnsi="Times New Roman" w:cs="Times New Roman"/>
                <w:b w:val="0"/>
                <w:color w:val="000000" w:themeColor="text1"/>
                <w:sz w:val="24"/>
                <w:szCs w:val="24"/>
              </w:rPr>
              <w:t xml:space="preserve"> đồng </w:t>
            </w:r>
            <w:r w:rsidR="007C044B" w:rsidRPr="00E63082">
              <w:rPr>
                <w:rFonts w:ascii="Times New Roman" w:eastAsia="Roboto" w:hAnsi="Times New Roman" w:cs="Times New Roman"/>
                <w:b w:val="0"/>
                <w:color w:val="000000" w:themeColor="text1"/>
                <w:sz w:val="24"/>
                <w:szCs w:val="24"/>
              </w:rPr>
              <w:t xml:space="preserve">phạm </w:t>
            </w:r>
            <w:r w:rsidRPr="00E63082">
              <w:rPr>
                <w:rFonts w:ascii="Times New Roman" w:eastAsia="Roboto" w:hAnsi="Times New Roman" w:cs="Times New Roman"/>
                <w:b w:val="0"/>
                <w:color w:val="000000" w:themeColor="text1"/>
                <w:sz w:val="24"/>
                <w:szCs w:val="24"/>
              </w:rPr>
              <w:t>hay vô tình</w:t>
            </w:r>
            <w:r w:rsidR="007C044B" w:rsidRPr="00E63082">
              <w:rPr>
                <w:rFonts w:ascii="Times New Roman" w:eastAsia="Roboto" w:hAnsi="Times New Roman" w:cs="Times New Roman"/>
                <w:b w:val="0"/>
                <w:color w:val="000000" w:themeColor="text1"/>
                <w:sz w:val="24"/>
                <w:szCs w:val="24"/>
              </w:rPr>
              <w:t xml:space="preserve"> phạm tội</w:t>
            </w:r>
            <w:r w:rsidRPr="00E63082">
              <w:rPr>
                <w:rFonts w:ascii="Times New Roman" w:eastAsia="Roboto" w:hAnsi="Times New Roman" w:cs="Times New Roman"/>
                <w:b w:val="0"/>
                <w:color w:val="000000" w:themeColor="text1"/>
                <w:sz w:val="24"/>
                <w:szCs w:val="24"/>
              </w:rPr>
              <w:t>.</w:t>
            </w:r>
            <w:r w:rsidR="007C044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Hơn nữa, để hoàn thành mục tiêu thứ hai, OPBAS thúc đẩy chia sẻ thông tin và thông tin tình báo giữa PBS và cơ quan thực thi pháp luật, ví dụ bằng cách thành lập Nhóm làm việc chuyên gia chia sẻ thông tin tình báo</w:t>
            </w:r>
            <w:r w:rsidR="00B37C6B" w:rsidRPr="00E63082">
              <w:rPr>
                <w:rFonts w:ascii="Times New Roman" w:eastAsia="Roboto" w:hAnsi="Times New Roman" w:cs="Times New Roman"/>
                <w:b w:val="0"/>
                <w:color w:val="000000" w:themeColor="text1"/>
                <w:sz w:val="24"/>
                <w:szCs w:val="24"/>
                <w:vertAlign w:val="superscript"/>
              </w:rPr>
              <w:footnoteReference w:id="59"/>
            </w:r>
            <w:r w:rsidR="007C044B" w:rsidRPr="00E63082">
              <w:rPr>
                <w:rFonts w:ascii="Times New Roman" w:eastAsia="Roboto" w:hAnsi="Times New Roman" w:cs="Times New Roman"/>
                <w:b w:val="0"/>
                <w:color w:val="000000" w:themeColor="text1"/>
                <w:sz w:val="24"/>
                <w:szCs w:val="24"/>
              </w:rPr>
              <w:t xml:space="preserve"> </w:t>
            </w:r>
            <w:r w:rsidR="00B37C6B" w:rsidRPr="00E63082">
              <w:rPr>
                <w:rFonts w:ascii="Times New Roman" w:eastAsia="Roboto" w:hAnsi="Times New Roman" w:cs="Times New Roman"/>
                <w:b w:val="0"/>
                <w:color w:val="000000" w:themeColor="text1"/>
                <w:sz w:val="24"/>
                <w:szCs w:val="24"/>
                <w:vertAlign w:val="superscript"/>
              </w:rPr>
              <w:footnoteReference w:id="60"/>
            </w:r>
            <w:r w:rsidR="00B37C6B" w:rsidRPr="00E63082">
              <w:rPr>
                <w:rFonts w:ascii="Times New Roman" w:eastAsia="Roboto" w:hAnsi="Times New Roman" w:cs="Times New Roman"/>
                <w:b w:val="0"/>
                <w:color w:val="000000" w:themeColor="text1"/>
                <w:sz w:val="24"/>
                <w:szCs w:val="24"/>
              </w:rPr>
              <w:t xml:space="preserve">. </w:t>
            </w:r>
          </w:p>
          <w:p w14:paraId="72F0147F" w14:textId="1D9DB131" w:rsidR="00E91025" w:rsidRPr="00E63082" w:rsidRDefault="00E9102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Kế hoạch </w:t>
            </w:r>
            <w:r w:rsidR="007C044B" w:rsidRPr="00E63082">
              <w:rPr>
                <w:rFonts w:ascii="Times New Roman" w:eastAsia="Roboto" w:hAnsi="Times New Roman" w:cs="Times New Roman"/>
                <w:b w:val="0"/>
                <w:color w:val="000000" w:themeColor="text1"/>
                <w:sz w:val="24"/>
                <w:szCs w:val="24"/>
              </w:rPr>
              <w:t xml:space="preserve">đối phó với </w:t>
            </w:r>
            <w:r w:rsidRPr="00E63082">
              <w:rPr>
                <w:rFonts w:ascii="Times New Roman" w:eastAsia="Roboto" w:hAnsi="Times New Roman" w:cs="Times New Roman"/>
                <w:b w:val="0"/>
                <w:color w:val="000000" w:themeColor="text1"/>
                <w:sz w:val="24"/>
                <w:szCs w:val="24"/>
              </w:rPr>
              <w:t>tội phạm kinh tế 2</w:t>
            </w:r>
            <w:r w:rsidR="007C044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i/>
                <w:iCs/>
                <w:color w:val="000000" w:themeColor="text1"/>
                <w:sz w:val="24"/>
                <w:szCs w:val="24"/>
                <w:vertAlign w:val="superscript"/>
              </w:rPr>
              <w:footnoteReference w:id="61"/>
            </w:r>
            <w:r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của Vương quốc Anh bao gồm các hành động để giảm mối đe dọa từ những người hỗ trợ chuyên nghiệp và </w:t>
            </w:r>
            <w:r w:rsidR="007C044B" w:rsidRPr="00E63082">
              <w:rPr>
                <w:rFonts w:ascii="Times New Roman" w:eastAsia="Roboto" w:hAnsi="Times New Roman" w:cs="Times New Roman"/>
                <w:b w:val="0"/>
                <w:color w:val="000000" w:themeColor="text1"/>
                <w:sz w:val="24"/>
                <w:szCs w:val="24"/>
              </w:rPr>
              <w:t xml:space="preserve">kế hoạch này đã </w:t>
            </w:r>
            <w:r w:rsidRPr="00E63082">
              <w:rPr>
                <w:rFonts w:ascii="Times New Roman" w:eastAsia="Roboto" w:hAnsi="Times New Roman" w:cs="Times New Roman"/>
                <w:b w:val="0"/>
                <w:color w:val="000000" w:themeColor="text1"/>
                <w:sz w:val="24"/>
                <w:szCs w:val="24"/>
              </w:rPr>
              <w:t>đã phát triển</w:t>
            </w:r>
            <w:r w:rsidR="007C044B" w:rsidRPr="00E63082">
              <w:rPr>
                <w:rFonts w:ascii="Times New Roman" w:eastAsia="Roboto" w:hAnsi="Times New Roman" w:cs="Times New Roman"/>
                <w:b w:val="0"/>
                <w:color w:val="000000" w:themeColor="text1"/>
                <w:sz w:val="24"/>
                <w:szCs w:val="24"/>
              </w:rPr>
              <w:t xml:space="preserve"> thành</w:t>
            </w:r>
            <w:r w:rsidRPr="00E63082">
              <w:rPr>
                <w:rFonts w:ascii="Times New Roman" w:eastAsia="Roboto" w:hAnsi="Times New Roman" w:cs="Times New Roman"/>
                <w:b w:val="0"/>
                <w:color w:val="000000" w:themeColor="text1"/>
                <w:sz w:val="24"/>
                <w:szCs w:val="24"/>
              </w:rPr>
              <w:t xml:space="preserve"> Chiến lược hỗ trợ chuyên nghiệp</w:t>
            </w:r>
            <w:r w:rsidRPr="00E63082">
              <w:rPr>
                <w:rFonts w:ascii="Times New Roman" w:eastAsia="Roboto" w:hAnsi="Times New Roman" w:cs="Times New Roman"/>
                <w:b w:val="0"/>
                <w:color w:val="000000" w:themeColor="text1"/>
                <w:sz w:val="24"/>
                <w:szCs w:val="24"/>
                <w:vertAlign w:val="superscript"/>
              </w:rPr>
              <w:footnoteReference w:id="62"/>
            </w:r>
            <w:r w:rsidRPr="00E63082">
              <w:rPr>
                <w:rFonts w:ascii="Times New Roman" w:eastAsia="Roboto" w:hAnsi="Times New Roman" w:cs="Times New Roman"/>
                <w:b w:val="0"/>
                <w:color w:val="000000" w:themeColor="text1"/>
                <w:sz w:val="24"/>
                <w:szCs w:val="24"/>
              </w:rPr>
              <w:t>. Các hành động trong chiến lược bao gồm</w:t>
            </w:r>
            <w:r w:rsidR="007C044B" w:rsidRPr="00E63082">
              <w:rPr>
                <w:rFonts w:ascii="Times New Roman" w:eastAsia="Roboto" w:hAnsi="Times New Roman" w:cs="Times New Roman"/>
                <w:b w:val="0"/>
                <w:color w:val="000000" w:themeColor="text1"/>
                <w:sz w:val="24"/>
                <w:szCs w:val="24"/>
              </w:rPr>
              <w:t xml:space="preserve"> các hành động </w:t>
            </w:r>
            <w:r w:rsidRPr="00E63082">
              <w:rPr>
                <w:rFonts w:ascii="Times New Roman" w:eastAsia="Roboto" w:hAnsi="Times New Roman" w:cs="Times New Roman"/>
                <w:b w:val="0"/>
                <w:color w:val="000000" w:themeColor="text1"/>
                <w:sz w:val="24"/>
                <w:szCs w:val="24"/>
              </w:rPr>
              <w:t xml:space="preserve">tăng cường lòng tin và tăng mức độ chia </w:t>
            </w:r>
            <w:r w:rsidR="007C044B" w:rsidRPr="00E63082">
              <w:rPr>
                <w:rFonts w:ascii="Times New Roman" w:eastAsia="Roboto" w:hAnsi="Times New Roman" w:cs="Times New Roman"/>
                <w:b w:val="0"/>
                <w:color w:val="000000" w:themeColor="text1"/>
                <w:sz w:val="24"/>
                <w:szCs w:val="24"/>
              </w:rPr>
              <w:t xml:space="preserve">sẻ thông tin tình báo giữa khu vực công và tư, đây là điểm mấu chốt trong hoạt động này của OPBAS </w:t>
            </w:r>
          </w:p>
          <w:p w14:paraId="713C93AC" w14:textId="60FD815C" w:rsidR="00B15E36" w:rsidRPr="00E63082" w:rsidRDefault="00B15E36"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Hai Đạo luật</w:t>
            </w:r>
            <w:r w:rsidR="007C044B" w:rsidRPr="00E63082">
              <w:rPr>
                <w:rFonts w:ascii="Times New Roman" w:eastAsia="Roboto" w:hAnsi="Times New Roman" w:cs="Times New Roman"/>
                <w:b w:val="0"/>
                <w:color w:val="000000" w:themeColor="text1"/>
                <w:sz w:val="24"/>
                <w:szCs w:val="24"/>
              </w:rPr>
              <w:t xml:space="preserve"> về</w:t>
            </w:r>
            <w:r w:rsidRPr="00E63082">
              <w:rPr>
                <w:rFonts w:ascii="Times New Roman" w:eastAsia="Roboto" w:hAnsi="Times New Roman" w:cs="Times New Roman"/>
                <w:b w:val="0"/>
                <w:color w:val="000000" w:themeColor="text1"/>
                <w:sz w:val="24"/>
                <w:szCs w:val="24"/>
              </w:rPr>
              <w:t xml:space="preserve"> Tội phạm Kinh tế (Minh bạch và Thực thi) 2022 gần đây và Đạo luật Tội phạm Kinh tế và Minh bạch Doanh nghiệp 2023 đã đưa ra các </w:t>
            </w:r>
            <w:r w:rsidR="007C044B" w:rsidRPr="00E63082">
              <w:rPr>
                <w:rFonts w:ascii="Times New Roman" w:eastAsia="Roboto" w:hAnsi="Times New Roman" w:cs="Times New Roman"/>
                <w:b w:val="0"/>
                <w:color w:val="000000" w:themeColor="text1"/>
                <w:sz w:val="24"/>
                <w:szCs w:val="24"/>
              </w:rPr>
              <w:t xml:space="preserve">quy định pháp </w:t>
            </w:r>
            <w:r w:rsidRPr="00E63082">
              <w:rPr>
                <w:rFonts w:ascii="Times New Roman" w:eastAsia="Roboto" w:hAnsi="Times New Roman" w:cs="Times New Roman"/>
                <w:b w:val="0"/>
                <w:color w:val="000000" w:themeColor="text1"/>
                <w:sz w:val="24"/>
                <w:szCs w:val="24"/>
              </w:rPr>
              <w:t>luật</w:t>
            </w:r>
            <w:r w:rsidR="007C044B" w:rsidRPr="00E63082">
              <w:rPr>
                <w:rFonts w:ascii="Times New Roman" w:eastAsia="Roboto" w:hAnsi="Times New Roman" w:cs="Times New Roman"/>
                <w:b w:val="0"/>
                <w:color w:val="000000" w:themeColor="text1"/>
                <w:sz w:val="24"/>
                <w:szCs w:val="24"/>
              </w:rPr>
              <w:t xml:space="preserve"> có tính</w:t>
            </w:r>
            <w:r w:rsidRPr="00E63082">
              <w:rPr>
                <w:rFonts w:ascii="Times New Roman" w:eastAsia="Roboto" w:hAnsi="Times New Roman" w:cs="Times New Roman"/>
                <w:b w:val="0"/>
                <w:color w:val="000000" w:themeColor="text1"/>
                <w:sz w:val="24"/>
                <w:szCs w:val="24"/>
              </w:rPr>
              <w:t xml:space="preserve"> đột phá để tăng tính minh bạch, cải thiện </w:t>
            </w:r>
            <w:r w:rsidR="007C044B" w:rsidRPr="00E63082">
              <w:rPr>
                <w:rFonts w:ascii="Times New Roman" w:eastAsia="Roboto" w:hAnsi="Times New Roman" w:cs="Times New Roman"/>
                <w:b w:val="0"/>
                <w:color w:val="000000" w:themeColor="text1"/>
                <w:sz w:val="24"/>
                <w:szCs w:val="24"/>
              </w:rPr>
              <w:t xml:space="preserve">việc </w:t>
            </w:r>
            <w:r w:rsidRPr="00E63082">
              <w:rPr>
                <w:rFonts w:ascii="Times New Roman" w:eastAsia="Roboto" w:hAnsi="Times New Roman" w:cs="Times New Roman"/>
                <w:b w:val="0"/>
                <w:color w:val="000000" w:themeColor="text1"/>
                <w:sz w:val="24"/>
                <w:szCs w:val="24"/>
              </w:rPr>
              <w:t xml:space="preserve">đăng ký quyền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và giải quyết tình trạng lạm dụng pháp nhân. OPBAS đang làm việc với </w:t>
            </w:r>
            <w:r w:rsidR="00227348" w:rsidRPr="00E63082">
              <w:rPr>
                <w:rFonts w:ascii="Times New Roman" w:eastAsia="Roboto" w:hAnsi="Times New Roman" w:cs="Times New Roman"/>
                <w:b w:val="0"/>
                <w:color w:val="000000" w:themeColor="text1"/>
                <w:sz w:val="24"/>
                <w:szCs w:val="24"/>
              </w:rPr>
              <w:t>UK’s Companies House</w:t>
            </w:r>
            <w:r w:rsidRPr="00E63082">
              <w:rPr>
                <w:rFonts w:ascii="Times New Roman" w:eastAsia="Roboto" w:hAnsi="Times New Roman" w:cs="Times New Roman"/>
                <w:b w:val="0"/>
                <w:color w:val="000000" w:themeColor="text1"/>
                <w:sz w:val="24"/>
                <w:szCs w:val="24"/>
              </w:rPr>
              <w:t xml:space="preserve">, </w:t>
            </w:r>
            <w:r w:rsidR="00227348" w:rsidRPr="00E63082">
              <w:rPr>
                <w:rFonts w:ascii="Times New Roman" w:eastAsia="Roboto" w:hAnsi="Times New Roman" w:cs="Times New Roman"/>
                <w:b w:val="0"/>
                <w:color w:val="000000" w:themeColor="text1"/>
                <w:sz w:val="24"/>
                <w:szCs w:val="24"/>
              </w:rPr>
              <w:t xml:space="preserve">để thực hiện các </w:t>
            </w:r>
            <w:r w:rsidRPr="00E63082">
              <w:rPr>
                <w:rFonts w:ascii="Times New Roman" w:eastAsia="Roboto" w:hAnsi="Times New Roman" w:cs="Times New Roman"/>
                <w:b w:val="0"/>
                <w:color w:val="000000" w:themeColor="text1"/>
                <w:sz w:val="24"/>
                <w:szCs w:val="24"/>
              </w:rPr>
              <w:t xml:space="preserve">cải cách này, </w:t>
            </w:r>
            <w:r w:rsidR="00227348"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đóng góp hiệu quả vào cuộc chiến chống lại </w:t>
            </w:r>
            <w:r w:rsidR="00227348" w:rsidRPr="00E63082">
              <w:rPr>
                <w:rFonts w:ascii="Times New Roman" w:eastAsia="Roboto" w:hAnsi="Times New Roman" w:cs="Times New Roman"/>
                <w:b w:val="0"/>
                <w:color w:val="000000" w:themeColor="text1"/>
                <w:sz w:val="24"/>
                <w:szCs w:val="24"/>
              </w:rPr>
              <w:t>việc</w:t>
            </w:r>
            <w:r w:rsidRPr="00E63082">
              <w:rPr>
                <w:rFonts w:ascii="Times New Roman" w:eastAsia="Roboto" w:hAnsi="Times New Roman" w:cs="Times New Roman"/>
                <w:b w:val="0"/>
                <w:color w:val="000000" w:themeColor="text1"/>
                <w:sz w:val="24"/>
                <w:szCs w:val="24"/>
              </w:rPr>
              <w:t xml:space="preserve"> lạm dụng</w:t>
            </w:r>
            <w:r w:rsidR="00227348" w:rsidRPr="00E63082">
              <w:rPr>
                <w:rFonts w:ascii="Times New Roman" w:eastAsia="Roboto" w:hAnsi="Times New Roman" w:cs="Times New Roman"/>
                <w:b w:val="0"/>
                <w:color w:val="000000" w:themeColor="text1"/>
                <w:sz w:val="24"/>
                <w:szCs w:val="24"/>
              </w:rPr>
              <w:t xml:space="preserve"> pháp nhân</w:t>
            </w:r>
            <w:r w:rsidRPr="00E63082">
              <w:rPr>
                <w:rFonts w:ascii="Times New Roman" w:eastAsia="Roboto" w:hAnsi="Times New Roman" w:cs="Times New Roman"/>
                <w:b w:val="0"/>
                <w:color w:val="000000" w:themeColor="text1"/>
                <w:sz w:val="24"/>
                <w:szCs w:val="24"/>
              </w:rPr>
              <w:t xml:space="preserve">. </w:t>
            </w:r>
          </w:p>
          <w:p w14:paraId="1A587380" w14:textId="676D8E85" w:rsidR="00B37C6B" w:rsidRPr="00E63082" w:rsidRDefault="00B15E36"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Cách tiếp cận đa hệ thống của Vương quốc Anh thể hiện giá trị của quan hệ đối tác công-tư. Vương quốc Anh nhận ra rằng hoạt động </w:t>
            </w:r>
            <w:r w:rsidR="00227348" w:rsidRPr="00E63082">
              <w:rPr>
                <w:rFonts w:ascii="Times New Roman" w:eastAsia="Roboto" w:hAnsi="Times New Roman" w:cs="Times New Roman"/>
                <w:b w:val="0"/>
                <w:color w:val="000000" w:themeColor="text1"/>
                <w:sz w:val="24"/>
                <w:szCs w:val="24"/>
              </w:rPr>
              <w:t xml:space="preserve">đơn lẻ </w:t>
            </w:r>
            <w:r w:rsidRPr="00E63082">
              <w:rPr>
                <w:rFonts w:ascii="Times New Roman" w:eastAsia="Roboto" w:hAnsi="Times New Roman" w:cs="Times New Roman"/>
                <w:b w:val="0"/>
                <w:color w:val="000000" w:themeColor="text1"/>
                <w:sz w:val="24"/>
                <w:szCs w:val="24"/>
              </w:rPr>
              <w:t xml:space="preserve">là không hiệu quả và tất cả các </w:t>
            </w:r>
            <w:r w:rsidR="00227348" w:rsidRPr="00E63082">
              <w:rPr>
                <w:rFonts w:ascii="Times New Roman" w:eastAsia="Roboto" w:hAnsi="Times New Roman" w:cs="Times New Roman"/>
                <w:b w:val="0"/>
                <w:color w:val="000000" w:themeColor="text1"/>
                <w:sz w:val="24"/>
                <w:szCs w:val="24"/>
              </w:rPr>
              <w:t>tổ chức trong</w:t>
            </w:r>
            <w:r w:rsidRPr="00E63082">
              <w:rPr>
                <w:rFonts w:ascii="Times New Roman" w:eastAsia="Roboto" w:hAnsi="Times New Roman" w:cs="Times New Roman"/>
                <w:b w:val="0"/>
                <w:color w:val="000000" w:themeColor="text1"/>
                <w:sz w:val="24"/>
                <w:szCs w:val="24"/>
              </w:rPr>
              <w:t xml:space="preserve"> hệ thống đều có vai trò</w:t>
            </w:r>
            <w:r w:rsidR="00227348" w:rsidRPr="00E63082">
              <w:rPr>
                <w:rFonts w:ascii="Times New Roman" w:eastAsia="Roboto" w:hAnsi="Times New Roman" w:cs="Times New Roman"/>
                <w:b w:val="0"/>
                <w:color w:val="000000" w:themeColor="text1"/>
                <w:sz w:val="24"/>
                <w:szCs w:val="24"/>
              </w:rPr>
              <w:t xml:space="preserve"> nhất định</w:t>
            </w:r>
            <w:r w:rsidRPr="00E63082">
              <w:rPr>
                <w:rFonts w:ascii="Times New Roman" w:eastAsia="Roboto" w:hAnsi="Times New Roman" w:cs="Times New Roman"/>
                <w:b w:val="0"/>
                <w:color w:val="000000" w:themeColor="text1"/>
                <w:sz w:val="24"/>
                <w:szCs w:val="24"/>
              </w:rPr>
              <w:t xml:space="preserve"> trong việc giảm rủi ro </w:t>
            </w:r>
            <w:r w:rsidR="00227348" w:rsidRPr="00E63082">
              <w:rPr>
                <w:rFonts w:ascii="Times New Roman" w:eastAsia="Roboto" w:hAnsi="Times New Roman" w:cs="Times New Roman"/>
                <w:b w:val="0"/>
                <w:color w:val="000000" w:themeColor="text1"/>
                <w:sz w:val="24"/>
                <w:szCs w:val="24"/>
              </w:rPr>
              <w:t>rửa tiền.</w:t>
            </w:r>
            <w:r w:rsidRPr="00E63082">
              <w:rPr>
                <w:rFonts w:ascii="Times New Roman" w:eastAsia="Roboto" w:hAnsi="Times New Roman" w:cs="Times New Roman"/>
                <w:b w:val="0"/>
                <w:color w:val="000000" w:themeColor="text1"/>
                <w:sz w:val="24"/>
                <w:szCs w:val="24"/>
              </w:rPr>
              <w:t xml:space="preserve"> Ngoài ra, xã hội dân sự và </w:t>
            </w:r>
            <w:r w:rsidR="00227348" w:rsidRPr="00E63082">
              <w:rPr>
                <w:rFonts w:ascii="Times New Roman" w:eastAsia="Roboto" w:hAnsi="Times New Roman" w:cs="Times New Roman"/>
                <w:b w:val="0"/>
                <w:color w:val="000000" w:themeColor="text1"/>
                <w:sz w:val="24"/>
                <w:szCs w:val="24"/>
              </w:rPr>
              <w:t xml:space="preserve">các học </w:t>
            </w:r>
            <w:r w:rsidRPr="00E63082">
              <w:rPr>
                <w:rFonts w:ascii="Times New Roman" w:eastAsia="Roboto" w:hAnsi="Times New Roman" w:cs="Times New Roman"/>
                <w:b w:val="0"/>
                <w:color w:val="000000" w:themeColor="text1"/>
                <w:sz w:val="24"/>
                <w:szCs w:val="24"/>
              </w:rPr>
              <w:t xml:space="preserve">viện là những đối tác được </w:t>
            </w:r>
            <w:r w:rsidR="00227348" w:rsidRPr="00E63082">
              <w:rPr>
                <w:rFonts w:ascii="Times New Roman" w:eastAsia="Roboto" w:hAnsi="Times New Roman" w:cs="Times New Roman"/>
                <w:b w:val="0"/>
                <w:color w:val="000000" w:themeColor="text1"/>
                <w:sz w:val="24"/>
                <w:szCs w:val="24"/>
              </w:rPr>
              <w:t>khuyến khích tham gia</w:t>
            </w:r>
            <w:r w:rsidRPr="00E63082">
              <w:rPr>
                <w:rFonts w:ascii="Times New Roman" w:eastAsia="Roboto" w:hAnsi="Times New Roman" w:cs="Times New Roman"/>
                <w:b w:val="0"/>
                <w:color w:val="000000" w:themeColor="text1"/>
                <w:sz w:val="24"/>
                <w:szCs w:val="24"/>
              </w:rPr>
              <w:t xml:space="preserve">, mang đến những quan điểm, thách thức và chuyên môn khác nhau. OPBAS là một tổ chức hướng ra bên ngoài. </w:t>
            </w:r>
            <w:r w:rsidR="00227348" w:rsidRPr="00E63082">
              <w:rPr>
                <w:rFonts w:ascii="Times New Roman" w:eastAsia="Roboto" w:hAnsi="Times New Roman" w:cs="Times New Roman"/>
                <w:b w:val="0"/>
                <w:color w:val="000000" w:themeColor="text1"/>
                <w:sz w:val="24"/>
                <w:szCs w:val="24"/>
              </w:rPr>
              <w:t xml:space="preserve">Cơ quan này </w:t>
            </w:r>
            <w:r w:rsidRPr="00E63082">
              <w:rPr>
                <w:rFonts w:ascii="Times New Roman" w:eastAsia="Roboto" w:hAnsi="Times New Roman" w:cs="Times New Roman"/>
                <w:b w:val="0"/>
                <w:color w:val="000000" w:themeColor="text1"/>
                <w:sz w:val="24"/>
                <w:szCs w:val="24"/>
              </w:rPr>
              <w:t xml:space="preserve">nhận ra rằng rủi ro là xuyên biên giới và do đó, muốn làm nhiều hơn nữa </w:t>
            </w:r>
            <w:r w:rsidR="00227348" w:rsidRPr="00E63082">
              <w:rPr>
                <w:rFonts w:ascii="Times New Roman" w:eastAsia="Roboto" w:hAnsi="Times New Roman" w:cs="Times New Roman"/>
                <w:b w:val="0"/>
                <w:color w:val="000000" w:themeColor="text1"/>
                <w:sz w:val="24"/>
                <w:szCs w:val="24"/>
              </w:rPr>
              <w:t xml:space="preserve">các hành động </w:t>
            </w:r>
            <w:r w:rsidRPr="00E63082">
              <w:rPr>
                <w:rFonts w:ascii="Times New Roman" w:eastAsia="Roboto" w:hAnsi="Times New Roman" w:cs="Times New Roman"/>
                <w:b w:val="0"/>
                <w:color w:val="000000" w:themeColor="text1"/>
                <w:sz w:val="24"/>
                <w:szCs w:val="24"/>
              </w:rPr>
              <w:t xml:space="preserve">trên phạm vi quốc tế, bằng cách chia sẻ kinh nghiệm và thực tiễn tốt của Vương quốc Anh, và học hỏi từ </w:t>
            </w:r>
            <w:r w:rsidR="00227348" w:rsidRPr="00E63082">
              <w:rPr>
                <w:rFonts w:ascii="Times New Roman" w:eastAsia="Roboto" w:hAnsi="Times New Roman" w:cs="Times New Roman"/>
                <w:b w:val="0"/>
                <w:color w:val="000000" w:themeColor="text1"/>
                <w:sz w:val="24"/>
                <w:szCs w:val="24"/>
              </w:rPr>
              <w:t>các nước khác</w:t>
            </w:r>
            <w:r w:rsidRPr="00E63082">
              <w:rPr>
                <w:rFonts w:ascii="Times New Roman" w:eastAsia="Roboto" w:hAnsi="Times New Roman" w:cs="Times New Roman"/>
                <w:b w:val="0"/>
                <w:color w:val="000000" w:themeColor="text1"/>
                <w:sz w:val="24"/>
                <w:szCs w:val="24"/>
              </w:rPr>
              <w:t>.</w:t>
            </w:r>
          </w:p>
        </w:tc>
      </w:tr>
    </w:tbl>
    <w:p w14:paraId="0628E840" w14:textId="77777777"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p>
    <w:p w14:paraId="31A3EAB7" w14:textId="68E63652" w:rsidR="00AC25A4" w:rsidRPr="00E63082" w:rsidRDefault="00AC25A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Chế tài </w:t>
      </w:r>
      <w:r w:rsidR="00E521AB" w:rsidRPr="00E63082">
        <w:rPr>
          <w:rFonts w:ascii="Times New Roman" w:eastAsia="Roboto" w:hAnsi="Times New Roman" w:cs="Times New Roman"/>
          <w:b/>
          <w:bCs/>
          <w:color w:val="000000" w:themeColor="text1"/>
          <w:sz w:val="24"/>
          <w:szCs w:val="24"/>
        </w:rPr>
        <w:t xml:space="preserve">thích đáng </w:t>
      </w:r>
      <w:r w:rsidRPr="00E63082">
        <w:rPr>
          <w:rFonts w:ascii="Times New Roman" w:eastAsia="Roboto" w:hAnsi="Times New Roman" w:cs="Times New Roman"/>
          <w:b/>
          <w:bCs/>
          <w:color w:val="000000" w:themeColor="text1"/>
          <w:sz w:val="24"/>
          <w:szCs w:val="24"/>
        </w:rPr>
        <w:t xml:space="preserve">và </w:t>
      </w:r>
      <w:r w:rsidR="00E521AB" w:rsidRPr="00E63082">
        <w:rPr>
          <w:rFonts w:ascii="Times New Roman" w:eastAsia="Roboto" w:hAnsi="Times New Roman" w:cs="Times New Roman"/>
          <w:b/>
          <w:bCs/>
          <w:color w:val="000000" w:themeColor="text1"/>
          <w:sz w:val="24"/>
          <w:szCs w:val="24"/>
        </w:rPr>
        <w:t xml:space="preserve">có </w:t>
      </w:r>
      <w:r w:rsidRPr="00E63082">
        <w:rPr>
          <w:rFonts w:ascii="Times New Roman" w:eastAsia="Roboto" w:hAnsi="Times New Roman" w:cs="Times New Roman"/>
          <w:b/>
          <w:bCs/>
          <w:color w:val="000000" w:themeColor="text1"/>
          <w:sz w:val="24"/>
          <w:szCs w:val="24"/>
        </w:rPr>
        <w:t xml:space="preserve">tính răn đe </w:t>
      </w:r>
    </w:p>
    <w:p w14:paraId="626FFD91" w14:textId="4DB054C6"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Để đảm bảo các cơ quan có thẩm quyền có quyền truy cập kịp thời vào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điều quan trọng là các khu vực pháp lý phải áp dụng nhất quán các biện pháp trừng phạt tương xứng và </w:t>
      </w:r>
      <w:r w:rsidR="00E521AB" w:rsidRPr="00E63082">
        <w:rPr>
          <w:rFonts w:ascii="Times New Roman" w:eastAsia="Roboto" w:hAnsi="Times New Roman" w:cs="Times New Roman"/>
          <w:color w:val="000000" w:themeColor="text1"/>
          <w:sz w:val="24"/>
          <w:szCs w:val="24"/>
        </w:rPr>
        <w:t xml:space="preserve">có tính </w:t>
      </w:r>
      <w:r w:rsidRPr="00E63082">
        <w:rPr>
          <w:rFonts w:ascii="Times New Roman" w:eastAsia="Roboto" w:hAnsi="Times New Roman" w:cs="Times New Roman"/>
          <w:color w:val="000000" w:themeColor="text1"/>
          <w:sz w:val="24"/>
          <w:szCs w:val="24"/>
        </w:rPr>
        <w:t xml:space="preserve">răn đe đối với tất cả các pháp nhân </w:t>
      </w:r>
      <w:r w:rsidR="00E521AB" w:rsidRPr="00E63082">
        <w:rPr>
          <w:rFonts w:ascii="Times New Roman" w:eastAsia="Roboto" w:hAnsi="Times New Roman" w:cs="Times New Roman"/>
          <w:color w:val="000000" w:themeColor="text1"/>
          <w:sz w:val="24"/>
          <w:szCs w:val="24"/>
        </w:rPr>
        <w:t>nếu</w:t>
      </w:r>
      <w:r w:rsidRPr="00E63082">
        <w:rPr>
          <w:rFonts w:ascii="Times New Roman" w:eastAsia="Roboto" w:hAnsi="Times New Roman" w:cs="Times New Roman"/>
          <w:color w:val="000000" w:themeColor="text1"/>
          <w:sz w:val="24"/>
          <w:szCs w:val="24"/>
        </w:rPr>
        <w:t xml:space="preserve"> không tuân thủ các yêu cầu duy trì và </w:t>
      </w:r>
      <w:r w:rsidR="00E521AB" w:rsidRPr="00E63082">
        <w:rPr>
          <w:rFonts w:ascii="Times New Roman" w:eastAsia="Roboto" w:hAnsi="Times New Roman" w:cs="Times New Roman"/>
          <w:color w:val="000000" w:themeColor="text1"/>
          <w:sz w:val="24"/>
          <w:szCs w:val="24"/>
        </w:rPr>
        <w:t xml:space="preserve">báo cáo </w:t>
      </w:r>
      <w:r w:rsidRPr="00E63082">
        <w:rPr>
          <w:rFonts w:ascii="Times New Roman" w:eastAsia="Roboto" w:hAnsi="Times New Roman" w:cs="Times New Roman"/>
          <w:color w:val="000000" w:themeColor="text1"/>
          <w:sz w:val="24"/>
          <w:szCs w:val="24"/>
        </w:rPr>
        <w:t xml:space="preserve">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w:t>
      </w:r>
    </w:p>
    <w:p w14:paraId="58ABC595" w14:textId="1B99FC21" w:rsidR="00AC25A4" w:rsidRPr="00E63082" w:rsidRDefault="00AC25A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Những cải tiến của Pakistan </w:t>
      </w:r>
      <w:r w:rsidR="00E521AB" w:rsidRPr="00E63082">
        <w:rPr>
          <w:rFonts w:ascii="Times New Roman" w:eastAsia="Roboto" w:hAnsi="Times New Roman" w:cs="Times New Roman"/>
          <w:b/>
          <w:bCs/>
          <w:color w:val="000000" w:themeColor="text1"/>
          <w:sz w:val="24"/>
          <w:szCs w:val="24"/>
        </w:rPr>
        <w:t xml:space="preserve">trong </w:t>
      </w:r>
      <w:r w:rsidRPr="00E63082">
        <w:rPr>
          <w:rFonts w:ascii="Times New Roman" w:eastAsia="Roboto" w:hAnsi="Times New Roman" w:cs="Times New Roman"/>
          <w:b/>
          <w:bCs/>
          <w:color w:val="000000" w:themeColor="text1"/>
          <w:sz w:val="24"/>
          <w:szCs w:val="24"/>
        </w:rPr>
        <w:t xml:space="preserve">việc áp dụng các biện pháp trừng phạt đối với pháp nhân và các thỏa thuận pháp lý không tuân thủ các yêu cầu về thông tin về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763EC31E" w14:textId="55B48D1A"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gần đây đã đạt được tiến bộ tích cực trong việc tăng</w:t>
      </w:r>
      <w:r w:rsidR="00E521AB" w:rsidRPr="00E63082">
        <w:rPr>
          <w:rFonts w:ascii="Times New Roman" w:eastAsia="Roboto" w:hAnsi="Times New Roman" w:cs="Times New Roman"/>
          <w:color w:val="000000" w:themeColor="text1"/>
          <w:sz w:val="24"/>
          <w:szCs w:val="24"/>
        </w:rPr>
        <w:t xml:space="preserve"> cường</w:t>
      </w:r>
      <w:r w:rsidRPr="00E63082">
        <w:rPr>
          <w:rFonts w:ascii="Times New Roman" w:eastAsia="Roboto" w:hAnsi="Times New Roman" w:cs="Times New Roman"/>
          <w:color w:val="000000" w:themeColor="text1"/>
          <w:sz w:val="24"/>
          <w:szCs w:val="24"/>
        </w:rPr>
        <w:t xml:space="preserve"> hiệu quả của hệ thống </w:t>
      </w:r>
      <w:r w:rsidR="00E521AB" w:rsidRPr="00E63082">
        <w:rPr>
          <w:rFonts w:ascii="Times New Roman" w:eastAsia="Roboto" w:hAnsi="Times New Roman" w:cs="Times New Roman"/>
          <w:color w:val="000000" w:themeColor="text1"/>
          <w:sz w:val="24"/>
          <w:szCs w:val="24"/>
        </w:rPr>
        <w:t>PCRT</w:t>
      </w:r>
      <w:r w:rsidRPr="00E63082">
        <w:rPr>
          <w:rFonts w:ascii="Times New Roman" w:eastAsia="Roboto" w:hAnsi="Times New Roman" w:cs="Times New Roman"/>
          <w:color w:val="000000" w:themeColor="text1"/>
          <w:sz w:val="24"/>
          <w:szCs w:val="24"/>
        </w:rPr>
        <w:t>/</w:t>
      </w:r>
      <w:r w:rsidR="00E521AB" w:rsidRPr="00E63082">
        <w:rPr>
          <w:rFonts w:ascii="Times New Roman" w:eastAsia="Roboto" w:hAnsi="Times New Roman" w:cs="Times New Roman"/>
          <w:color w:val="000000" w:themeColor="text1"/>
          <w:sz w:val="24"/>
          <w:szCs w:val="24"/>
        </w:rPr>
        <w:t>CTTKB</w:t>
      </w:r>
      <w:r w:rsidRPr="00E63082">
        <w:rPr>
          <w:rFonts w:ascii="Times New Roman" w:eastAsia="Roboto" w:hAnsi="Times New Roman" w:cs="Times New Roman"/>
          <w:color w:val="000000" w:themeColor="text1"/>
          <w:sz w:val="24"/>
          <w:szCs w:val="24"/>
        </w:rPr>
        <w:t xml:space="preserve"> thông qua việc áp dụng các biện pháp trừng phạt tương xứng và răn đe đối với các pháp nhân (và các thỏa thuận pháp lý) vì không tuân thủ các yêu cầu về </w:t>
      </w:r>
      <w:r w:rsidR="00E521AB" w:rsidRPr="00E63082">
        <w:rPr>
          <w:rFonts w:ascii="Times New Roman" w:eastAsia="Roboto" w:hAnsi="Times New Roman" w:cs="Times New Roman"/>
          <w:color w:val="000000" w:themeColor="text1"/>
          <w:sz w:val="24"/>
          <w:szCs w:val="24"/>
        </w:rPr>
        <w:t xml:space="preserve">công bố </w:t>
      </w:r>
      <w:r w:rsidRPr="00E63082">
        <w:rPr>
          <w:rFonts w:ascii="Times New Roman" w:eastAsia="Roboto" w:hAnsi="Times New Roman" w:cs="Times New Roman"/>
          <w:color w:val="000000" w:themeColor="text1"/>
          <w:sz w:val="24"/>
          <w:szCs w:val="24"/>
        </w:rPr>
        <w:t xml:space="preserve">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w:t>
      </w:r>
    </w:p>
    <w:p w14:paraId="40928E73" w14:textId="45EED3C3" w:rsidR="00B37C6B" w:rsidRPr="00E63082" w:rsidRDefault="00B37C6B"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recently completed one full cycle of inspections in respect of all categories of legal persons (and legal arrangements) during which it imposed sanctions for a total of PKR 2,385.58 million (~ USD 85.6 million) against 54,593 entities, the majority of which were companies, but also included limited liability partnerships and waqfs (charitable or philanthropic foundations), trusts and cooperatives. Pakistan also imposed other types of enforcement measures such as suspensions, de-registrations, etc. Further, it implemented a WTC portal, enabling the collection of information, including beneficial ownership information of all waqf, trusts and cooperatives in the country, which is accessible by Pakistan’s competent authorities.</w:t>
      </w:r>
    </w:p>
    <w:p w14:paraId="5ADC5ABF" w14:textId="71336EB5" w:rsidR="00E521AB" w:rsidRPr="00E63082" w:rsidRDefault="00E521AB" w:rsidP="00E521AB">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gần đây đã hoàn thành một đợt thanh tra toàn diện đối với tất cả các loại hình pháp nhân (và các thỏa thuận pháp lý), trong đó áp đặt các biện pháp xử phạt tổng cộng 2.385,58 triệu PKR (~ 85,6 triệu USD) đối với 54.593 tổ chức, phần lớn trong số đó là các công ty, nhưng cũng bao gồm các công ty hợp danh trách nhiệm hữu hạn và quỹ từ thiện, quỹ tín thác và hợp tác xã. Pakistan cũng áp đặt các loại biện pháp thực thi khác như đình chỉ, hủy đăng ký</w:t>
      </w:r>
      <w:r w:rsidR="00E06909" w:rsidRPr="00E63082">
        <w:rPr>
          <w:rFonts w:ascii="Times New Roman" w:eastAsia="Roboto" w:hAnsi="Times New Roman" w:cs="Times New Roman"/>
          <w:color w:val="000000" w:themeColor="text1"/>
          <w:sz w:val="24"/>
          <w:szCs w:val="24"/>
        </w:rPr>
        <w:t xml:space="preserve"> công ty</w:t>
      </w:r>
      <w:r w:rsidRPr="00E63082">
        <w:rPr>
          <w:rFonts w:ascii="Times New Roman" w:eastAsia="Roboto" w:hAnsi="Times New Roman" w:cs="Times New Roman"/>
          <w:color w:val="000000" w:themeColor="text1"/>
          <w:sz w:val="24"/>
          <w:szCs w:val="24"/>
        </w:rPr>
        <w:t>, v.v. Hơn nữa, họ đã triển khai một cổng thông tin WTC, cho phép thu thập thông tin, bao gồm thông tin quyền sở hữu thụ hưởng</w:t>
      </w:r>
      <w:r w:rsidR="00E06909" w:rsidRPr="00E63082">
        <w:rPr>
          <w:rFonts w:ascii="Times New Roman" w:eastAsia="Roboto" w:hAnsi="Times New Roman" w:cs="Times New Roman"/>
          <w:color w:val="000000" w:themeColor="text1"/>
          <w:sz w:val="24"/>
          <w:szCs w:val="24"/>
        </w:rPr>
        <w:t xml:space="preserve"> lợi</w:t>
      </w:r>
      <w:r w:rsidRPr="00E63082">
        <w:rPr>
          <w:rFonts w:ascii="Times New Roman" w:eastAsia="Roboto" w:hAnsi="Times New Roman" w:cs="Times New Roman"/>
          <w:color w:val="000000" w:themeColor="text1"/>
          <w:sz w:val="24"/>
          <w:szCs w:val="24"/>
        </w:rPr>
        <w:t xml:space="preserve"> của tất cả các </w:t>
      </w:r>
      <w:r w:rsidR="00E06909" w:rsidRPr="00E63082">
        <w:rPr>
          <w:rFonts w:ascii="Times New Roman" w:eastAsia="Roboto" w:hAnsi="Times New Roman" w:cs="Times New Roman"/>
          <w:color w:val="000000" w:themeColor="text1"/>
          <w:sz w:val="24"/>
          <w:szCs w:val="24"/>
        </w:rPr>
        <w:t>quỹ từ thiện</w:t>
      </w:r>
      <w:r w:rsidRPr="00E63082">
        <w:rPr>
          <w:rFonts w:ascii="Times New Roman" w:eastAsia="Roboto" w:hAnsi="Times New Roman" w:cs="Times New Roman"/>
          <w:color w:val="000000" w:themeColor="text1"/>
          <w:sz w:val="24"/>
          <w:szCs w:val="24"/>
        </w:rPr>
        <w:t>, quỹ tín thác và hợp tác xã trong nước, mà các cơ quan có thẩm quyền của Pakistan có thể truy cập được.</w:t>
      </w:r>
    </w:p>
    <w:p w14:paraId="10989D89" w14:textId="77777777" w:rsidR="00E63082" w:rsidRDefault="00E63082" w:rsidP="00E521AB">
      <w:pPr>
        <w:spacing w:before="120" w:after="0" w:line="240" w:lineRule="atLeast"/>
        <w:jc w:val="both"/>
        <w:rPr>
          <w:rFonts w:ascii="Times New Roman" w:eastAsia="Roboto" w:hAnsi="Times New Roman" w:cs="Times New Roman"/>
          <w:b/>
          <w:bCs/>
          <w:color w:val="000000" w:themeColor="text1"/>
          <w:sz w:val="24"/>
          <w:szCs w:val="24"/>
        </w:rPr>
      </w:pPr>
    </w:p>
    <w:p w14:paraId="49E05CAC" w14:textId="77777777" w:rsidR="00E63082" w:rsidRDefault="00E63082" w:rsidP="00E521AB">
      <w:pPr>
        <w:spacing w:before="120" w:after="0" w:line="240" w:lineRule="atLeast"/>
        <w:jc w:val="both"/>
        <w:rPr>
          <w:rFonts w:ascii="Times New Roman" w:eastAsia="Roboto" w:hAnsi="Times New Roman" w:cs="Times New Roman"/>
          <w:b/>
          <w:bCs/>
          <w:color w:val="000000" w:themeColor="text1"/>
          <w:sz w:val="24"/>
          <w:szCs w:val="24"/>
        </w:rPr>
      </w:pPr>
    </w:p>
    <w:p w14:paraId="388E4D99" w14:textId="52924107" w:rsidR="00E521AB" w:rsidRPr="00E63082" w:rsidRDefault="00E521AB" w:rsidP="00E521AB">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Macao, Trung Quốc giám sát và xử phạt pháp nhân</w:t>
      </w:r>
    </w:p>
    <w:p w14:paraId="74215F07" w14:textId="77777777"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Năm 2023, Macao, Trung Quốc đã công bố Báo cáo đánh giá rủi ro của đặc khu hành chính Macao về rửa tiền/tài trợ khủng bố/tài trợ phổ biến vũ khí hủy diệt hàng loạt (2022). Đầu năm 2024, Macao, cơ quan có thẩm quyền của Trung Quốc đã công bố báo cáo này và sắp xếp các sáng kiến tiếp cận cộng đồng, bao gồm tiếp cận với lĩnh vực TCSP (công chứng viên và luật sư). </w:t>
      </w:r>
    </w:p>
    <w:p w14:paraId="335792B1" w14:textId="6E8FBFA6"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Văn phòng Tình báo Tài chính Macao, Trung Quốc (GIF) đã theo dõi chặt chẽ việc lạm dụng pháp nhân hoặc dịch vụ TCSP có thể xảy ra. Vào năm 2023, Nhóm Phân tích Thông tin Tài chính của GIF đã tiến hành đánh giá chiến lược đặc biệt và xác định các công ty vỏ bọc đáng ngờ. Nhóm nghiên cứu đã chuẩn bị kết quả tóm tắt của các trường hợp cụ thể và vào tháng 8 năm 2023, đã chuyển chúng đến người giám sát của ngành: Văn phòng Pháp chế (DSAJ). GIF hiện đang tiến hành một phân tích chiến lược theo chủ đề với </w:t>
      </w:r>
      <w:r w:rsidR="00E06909" w:rsidRPr="00E63082">
        <w:rPr>
          <w:rFonts w:ascii="Times New Roman" w:eastAsia="Roboto" w:hAnsi="Times New Roman" w:cs="Times New Roman"/>
          <w:color w:val="000000" w:themeColor="text1"/>
          <w:sz w:val="24"/>
          <w:szCs w:val="24"/>
        </w:rPr>
        <w:t xml:space="preserve">các </w:t>
      </w:r>
      <w:r w:rsidRPr="00E63082">
        <w:rPr>
          <w:rFonts w:ascii="Times New Roman" w:eastAsia="Roboto" w:hAnsi="Times New Roman" w:cs="Times New Roman"/>
          <w:color w:val="000000" w:themeColor="text1"/>
          <w:sz w:val="24"/>
          <w:szCs w:val="24"/>
        </w:rPr>
        <w:t xml:space="preserve">thông tin </w:t>
      </w:r>
      <w:r w:rsidR="00E06909" w:rsidRPr="00E63082">
        <w:rPr>
          <w:rFonts w:ascii="Times New Roman" w:eastAsia="Roboto" w:hAnsi="Times New Roman" w:cs="Times New Roman"/>
          <w:color w:val="000000" w:themeColor="text1"/>
          <w:sz w:val="24"/>
          <w:szCs w:val="24"/>
        </w:rPr>
        <w:t xml:space="preserve">từ báo cáo giao dịch đáng ngờ </w:t>
      </w:r>
      <w:r w:rsidRPr="00E63082">
        <w:rPr>
          <w:rFonts w:ascii="Times New Roman" w:eastAsia="Roboto" w:hAnsi="Times New Roman" w:cs="Times New Roman"/>
          <w:color w:val="000000" w:themeColor="text1"/>
          <w:sz w:val="24"/>
          <w:szCs w:val="24"/>
        </w:rPr>
        <w:t xml:space="preserve">STR để xác định </w:t>
      </w:r>
      <w:r w:rsidR="00E06909" w:rsidRPr="00E63082">
        <w:rPr>
          <w:rFonts w:ascii="Times New Roman" w:eastAsia="Roboto" w:hAnsi="Times New Roman" w:cs="Times New Roman"/>
          <w:color w:val="000000" w:themeColor="text1"/>
          <w:sz w:val="24"/>
          <w:szCs w:val="24"/>
        </w:rPr>
        <w:t xml:space="preserve">xem </w:t>
      </w:r>
      <w:r w:rsidRPr="00E63082">
        <w:rPr>
          <w:rFonts w:ascii="Times New Roman" w:eastAsia="Roboto" w:hAnsi="Times New Roman" w:cs="Times New Roman"/>
          <w:color w:val="000000" w:themeColor="text1"/>
          <w:sz w:val="24"/>
          <w:szCs w:val="24"/>
        </w:rPr>
        <w:t xml:space="preserve">các dịch vụ TCSP có thể có liên quan đến các công ty vỏ bọc. Kết quả sẽ được chia sẻ với các cơ quan thẩm quyền </w:t>
      </w:r>
      <w:r w:rsidR="002649A2" w:rsidRPr="00E63082">
        <w:rPr>
          <w:rFonts w:ascii="Times New Roman" w:eastAsia="Roboto" w:hAnsi="Times New Roman" w:cs="Times New Roman"/>
          <w:color w:val="000000" w:themeColor="text1"/>
          <w:sz w:val="24"/>
          <w:szCs w:val="24"/>
        </w:rPr>
        <w:t>sau khi nhóm nghiên cứu</w:t>
      </w:r>
      <w:r w:rsidRPr="00E63082">
        <w:rPr>
          <w:rFonts w:ascii="Times New Roman" w:eastAsia="Roboto" w:hAnsi="Times New Roman" w:cs="Times New Roman"/>
          <w:color w:val="000000" w:themeColor="text1"/>
          <w:sz w:val="24"/>
          <w:szCs w:val="24"/>
        </w:rPr>
        <w:t xml:space="preserve"> hoàn chỉnh báo cáo. </w:t>
      </w:r>
    </w:p>
    <w:p w14:paraId="685BE4C6" w14:textId="1655ACC8" w:rsidR="007E0909"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Thông qua Macao, quan hệ đối tác công tư của Trung Quốc, GIF cũng đã định kỳ chia sẻ kết quả phân tích chiến lược với khu vực tư nhân để tăng cường các biện pháp phòng ngừa và giảm thiểu nhằm ngăn chặn việc lạm dụng pháp nhân. Vào năm 2020 và 2021 trong giai đoạn COVID-19, GIF đã chia sẻ danh sách các tên công ty vỏ bọc với các </w:t>
      </w:r>
      <w:r w:rsidR="00E06909" w:rsidRPr="00E63082">
        <w:rPr>
          <w:rFonts w:ascii="Times New Roman" w:eastAsia="Roboto" w:hAnsi="Times New Roman" w:cs="Times New Roman"/>
          <w:color w:val="000000" w:themeColor="text1"/>
          <w:sz w:val="24"/>
          <w:szCs w:val="24"/>
        </w:rPr>
        <w:t xml:space="preserve">tổ chức tài chính </w:t>
      </w:r>
      <w:r w:rsidRPr="00E63082">
        <w:rPr>
          <w:rFonts w:ascii="Times New Roman" w:eastAsia="Roboto" w:hAnsi="Times New Roman" w:cs="Times New Roman"/>
          <w:color w:val="000000" w:themeColor="text1"/>
          <w:sz w:val="24"/>
          <w:szCs w:val="24"/>
        </w:rPr>
        <w:t xml:space="preserve">để họ có thể áp dụng các biện pháp kiểm soát nội bộ của mình. GIF hiện đang chuẩn bị một danh sách mới để chia sẻ với các </w:t>
      </w:r>
      <w:r w:rsidR="00E06909" w:rsidRPr="00E63082">
        <w:rPr>
          <w:rFonts w:ascii="Times New Roman" w:eastAsia="Roboto" w:hAnsi="Times New Roman" w:cs="Times New Roman"/>
          <w:color w:val="000000" w:themeColor="text1"/>
          <w:sz w:val="24"/>
          <w:szCs w:val="24"/>
        </w:rPr>
        <w:t xml:space="preserve">tổ chức tài chính và cơ quan </w:t>
      </w:r>
      <w:r w:rsidRPr="00E63082">
        <w:rPr>
          <w:rFonts w:ascii="Times New Roman" w:eastAsia="Roboto" w:hAnsi="Times New Roman" w:cs="Times New Roman"/>
          <w:color w:val="000000" w:themeColor="text1"/>
          <w:sz w:val="24"/>
          <w:szCs w:val="24"/>
        </w:rPr>
        <w:t xml:space="preserve"> giám sát.</w:t>
      </w:r>
    </w:p>
    <w:p w14:paraId="7222FB67" w14:textId="636A740F" w:rsidR="007E0909"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Macao, Trung Quốc có một loạt các biện pháp trừng phạt tương xứng và mang tính răn đe mà các cơ quan có thẩm quyền </w:t>
      </w:r>
      <w:r w:rsidR="00E06909" w:rsidRPr="00E63082">
        <w:rPr>
          <w:rFonts w:ascii="Times New Roman" w:eastAsia="Roboto" w:hAnsi="Times New Roman" w:cs="Times New Roman"/>
          <w:color w:val="000000" w:themeColor="text1"/>
          <w:sz w:val="24"/>
          <w:szCs w:val="24"/>
        </w:rPr>
        <w:t xml:space="preserve">sử dụng để xử lý hành vi rửa tiền </w:t>
      </w:r>
      <w:r w:rsidRPr="00E63082">
        <w:rPr>
          <w:rFonts w:ascii="Times New Roman" w:eastAsia="Roboto" w:hAnsi="Times New Roman" w:cs="Times New Roman"/>
          <w:color w:val="000000" w:themeColor="text1"/>
          <w:sz w:val="24"/>
          <w:szCs w:val="24"/>
        </w:rPr>
        <w:t xml:space="preserve">theo Luật số 2/2006 (Ngăn chặn và trấn áp tội phạm rửa tiền) và </w:t>
      </w:r>
      <w:r w:rsidR="00E06909" w:rsidRPr="00E63082">
        <w:rPr>
          <w:rFonts w:ascii="Times New Roman" w:eastAsia="Roboto" w:hAnsi="Times New Roman" w:cs="Times New Roman"/>
          <w:color w:val="000000" w:themeColor="text1"/>
          <w:sz w:val="24"/>
          <w:szCs w:val="24"/>
        </w:rPr>
        <w:t xml:space="preserve">tài trợ khủng bố </w:t>
      </w:r>
      <w:r w:rsidRPr="00E63082">
        <w:rPr>
          <w:rFonts w:ascii="Times New Roman" w:eastAsia="Roboto" w:hAnsi="Times New Roman" w:cs="Times New Roman"/>
          <w:color w:val="000000" w:themeColor="text1"/>
          <w:sz w:val="24"/>
          <w:szCs w:val="24"/>
        </w:rPr>
        <w:t>theo Luật số 3/2006 (Ngăn chặn và trấn áp tội phạm khủng bố). Điều này bao gồm phạt</w:t>
      </w:r>
      <w:r w:rsidR="00E06909" w:rsidRPr="00E63082">
        <w:rPr>
          <w:rFonts w:ascii="Times New Roman" w:eastAsia="Roboto" w:hAnsi="Times New Roman" w:cs="Times New Roman"/>
          <w:color w:val="000000" w:themeColor="text1"/>
          <w:sz w:val="24"/>
          <w:szCs w:val="24"/>
        </w:rPr>
        <w:t xml:space="preserve"> tiền</w:t>
      </w:r>
      <w:r w:rsidRPr="00E63082">
        <w:rPr>
          <w:rFonts w:ascii="Times New Roman" w:eastAsia="Roboto" w:hAnsi="Times New Roman" w:cs="Times New Roman"/>
          <w:color w:val="000000" w:themeColor="text1"/>
          <w:sz w:val="24"/>
          <w:szCs w:val="24"/>
        </w:rPr>
        <w:t xml:space="preserve"> hoặc giải thể. Tiền phạt có thể dao động từ 10.000 MOP (~ 1.250 USD) đến 20 triệu MOP (~ 2,5 triệu USD) và giải thể </w:t>
      </w:r>
      <w:r w:rsidR="00E06909"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có thể được áp dụng khi pháp nhân được thành lập với ý định thực hiện</w:t>
      </w:r>
      <w:r w:rsidR="00E06909" w:rsidRPr="00E63082">
        <w:rPr>
          <w:rFonts w:ascii="Times New Roman" w:eastAsia="Roboto" w:hAnsi="Times New Roman" w:cs="Times New Roman"/>
          <w:color w:val="000000" w:themeColor="text1"/>
          <w:sz w:val="24"/>
          <w:szCs w:val="24"/>
        </w:rPr>
        <w:t xml:space="preserve"> hành vi RT/TTKB</w:t>
      </w:r>
      <w:r w:rsidRPr="00E63082">
        <w:rPr>
          <w:rFonts w:ascii="Times New Roman" w:eastAsia="Roboto" w:hAnsi="Times New Roman" w:cs="Times New Roman"/>
          <w:color w:val="000000" w:themeColor="text1"/>
          <w:sz w:val="24"/>
          <w:szCs w:val="24"/>
        </w:rPr>
        <w:t xml:space="preserve"> hoặc khi việc thực hiện nhiều lần hành vi phạm tội đó chứng minh rằng pháp nhân đang </w:t>
      </w:r>
      <w:r w:rsidR="00E06909" w:rsidRPr="00E63082">
        <w:rPr>
          <w:rFonts w:ascii="Times New Roman" w:eastAsia="Roboto" w:hAnsi="Times New Roman" w:cs="Times New Roman"/>
          <w:color w:val="000000" w:themeColor="text1"/>
          <w:sz w:val="24"/>
          <w:szCs w:val="24"/>
        </w:rPr>
        <w:t xml:space="preserve">bị các thành viên hoặc ban quản lý lạm dụng </w:t>
      </w:r>
      <w:r w:rsidRPr="00E63082">
        <w:rPr>
          <w:rFonts w:ascii="Times New Roman" w:eastAsia="Roboto" w:hAnsi="Times New Roman" w:cs="Times New Roman"/>
          <w:color w:val="000000" w:themeColor="text1"/>
          <w:sz w:val="24"/>
          <w:szCs w:val="24"/>
        </w:rPr>
        <w:t xml:space="preserve">cho mục đích </w:t>
      </w:r>
      <w:r w:rsidR="00E06909" w:rsidRPr="00E63082">
        <w:rPr>
          <w:rFonts w:ascii="Times New Roman" w:eastAsia="Roboto" w:hAnsi="Times New Roman" w:cs="Times New Roman"/>
          <w:color w:val="000000" w:themeColor="text1"/>
          <w:sz w:val="24"/>
          <w:szCs w:val="24"/>
        </w:rPr>
        <w:t>RT/TTKB.</w:t>
      </w:r>
    </w:p>
    <w:p w14:paraId="746BB124" w14:textId="3CD90841" w:rsidR="00B81C5C"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Hơn nữa, pháp nhân cũng có thể phải chịu một số hình phạt </w:t>
      </w:r>
      <w:r w:rsidR="00E06909" w:rsidRPr="00E63082">
        <w:rPr>
          <w:rFonts w:ascii="Times New Roman" w:eastAsia="Roboto" w:hAnsi="Times New Roman" w:cs="Times New Roman"/>
          <w:color w:val="000000" w:themeColor="text1"/>
          <w:sz w:val="24"/>
          <w:szCs w:val="24"/>
        </w:rPr>
        <w:t>bổ sung</w:t>
      </w:r>
      <w:r w:rsidR="00A03E80" w:rsidRPr="00E63082">
        <w:rPr>
          <w:rFonts w:ascii="Times New Roman" w:eastAsia="Roboto" w:hAnsi="Times New Roman" w:cs="Times New Roman"/>
          <w:color w:val="000000" w:themeColor="text1"/>
          <w:sz w:val="24"/>
          <w:szCs w:val="24"/>
        </w:rPr>
        <w:t>, như c</w:t>
      </w:r>
      <w:r w:rsidRPr="00E63082">
        <w:rPr>
          <w:rFonts w:ascii="Times New Roman" w:eastAsia="Roboto" w:hAnsi="Times New Roman" w:cs="Times New Roman"/>
          <w:color w:val="000000" w:themeColor="text1"/>
          <w:sz w:val="24"/>
          <w:szCs w:val="24"/>
        </w:rPr>
        <w:t xml:space="preserve">ấm thực hiện một số hoạt động nhất định trong khoảng thời gian từ 1 đến 10 năm; tước quyền được trợ cấp hoặc trợ cấp bởi các cơ quan chính phủ hoặc các tổ chức công cộng; đóng cửa cơ sở trong thời gian từ 1 tháng đến 1 năm; đóng cửa có thời hạn việc thành lập, lệnh cấm tư pháp; và công khai bản án. Ngoài trách nhiệm hình sự đối với </w:t>
      </w:r>
      <w:r w:rsidR="00E06909" w:rsidRPr="00E63082">
        <w:rPr>
          <w:rFonts w:ascii="Times New Roman" w:eastAsia="Roboto" w:hAnsi="Times New Roman" w:cs="Times New Roman"/>
          <w:color w:val="000000" w:themeColor="text1"/>
          <w:sz w:val="24"/>
          <w:szCs w:val="24"/>
        </w:rPr>
        <w:t>hành vi RT</w:t>
      </w:r>
      <w:r w:rsidRPr="00E63082">
        <w:rPr>
          <w:rFonts w:ascii="Times New Roman" w:eastAsia="Roboto" w:hAnsi="Times New Roman" w:cs="Times New Roman"/>
          <w:color w:val="000000" w:themeColor="text1"/>
          <w:sz w:val="24"/>
          <w:szCs w:val="24"/>
        </w:rPr>
        <w:t>/</w:t>
      </w:r>
      <w:r w:rsidR="00E06909" w:rsidRPr="00E63082">
        <w:rPr>
          <w:rFonts w:ascii="Times New Roman" w:eastAsia="Roboto" w:hAnsi="Times New Roman" w:cs="Times New Roman"/>
          <w:color w:val="000000" w:themeColor="text1"/>
          <w:sz w:val="24"/>
          <w:szCs w:val="24"/>
        </w:rPr>
        <w:t>T</w:t>
      </w:r>
      <w:r w:rsidRPr="00E63082">
        <w:rPr>
          <w:rFonts w:ascii="Times New Roman" w:eastAsia="Roboto" w:hAnsi="Times New Roman" w:cs="Times New Roman"/>
          <w:color w:val="000000" w:themeColor="text1"/>
          <w:sz w:val="24"/>
          <w:szCs w:val="24"/>
        </w:rPr>
        <w:t>T</w:t>
      </w:r>
      <w:r w:rsidR="00E06909" w:rsidRPr="00E63082">
        <w:rPr>
          <w:rFonts w:ascii="Times New Roman" w:eastAsia="Roboto" w:hAnsi="Times New Roman" w:cs="Times New Roman"/>
          <w:color w:val="000000" w:themeColor="text1"/>
          <w:sz w:val="24"/>
          <w:szCs w:val="24"/>
        </w:rPr>
        <w:t>KB</w:t>
      </w:r>
      <w:r w:rsidRPr="00E63082">
        <w:rPr>
          <w:rFonts w:ascii="Times New Roman" w:eastAsia="Roboto" w:hAnsi="Times New Roman" w:cs="Times New Roman"/>
          <w:color w:val="000000" w:themeColor="text1"/>
          <w:sz w:val="24"/>
          <w:szCs w:val="24"/>
        </w:rPr>
        <w:t xml:space="preserve">, cũng có </w:t>
      </w:r>
      <w:r w:rsidR="00AE358E" w:rsidRPr="00E63082">
        <w:rPr>
          <w:rFonts w:ascii="Times New Roman" w:eastAsia="Roboto" w:hAnsi="Times New Roman" w:cs="Times New Roman"/>
          <w:color w:val="000000" w:themeColor="text1"/>
          <w:sz w:val="24"/>
          <w:szCs w:val="24"/>
        </w:rPr>
        <w:t xml:space="preserve">quy định về xử phạt </w:t>
      </w:r>
      <w:r w:rsidRPr="00E63082">
        <w:rPr>
          <w:rFonts w:ascii="Times New Roman" w:eastAsia="Roboto" w:hAnsi="Times New Roman" w:cs="Times New Roman"/>
          <w:color w:val="000000" w:themeColor="text1"/>
          <w:sz w:val="24"/>
          <w:szCs w:val="24"/>
        </w:rPr>
        <w:t xml:space="preserve">vi phạm hành chính đối với những </w:t>
      </w:r>
      <w:r w:rsidR="00AE358E" w:rsidRPr="00E63082">
        <w:rPr>
          <w:rFonts w:ascii="Times New Roman" w:eastAsia="Roboto" w:hAnsi="Times New Roman" w:cs="Times New Roman"/>
          <w:color w:val="000000" w:themeColor="text1"/>
          <w:sz w:val="24"/>
          <w:szCs w:val="24"/>
        </w:rPr>
        <w:t xml:space="preserve">tổ chức </w:t>
      </w:r>
      <w:r w:rsidRPr="00E63082">
        <w:rPr>
          <w:rFonts w:ascii="Times New Roman" w:eastAsia="Roboto" w:hAnsi="Times New Roman" w:cs="Times New Roman"/>
          <w:color w:val="000000" w:themeColor="text1"/>
          <w:sz w:val="24"/>
          <w:szCs w:val="24"/>
        </w:rPr>
        <w:t xml:space="preserve">không tuân thủ các nghĩa vụ phòng </w:t>
      </w:r>
      <w:r w:rsidR="00AE358E" w:rsidRPr="00E63082">
        <w:rPr>
          <w:rFonts w:ascii="Times New Roman" w:eastAsia="Roboto" w:hAnsi="Times New Roman" w:cs="Times New Roman"/>
          <w:color w:val="000000" w:themeColor="text1"/>
          <w:sz w:val="24"/>
          <w:szCs w:val="24"/>
        </w:rPr>
        <w:t>chống rửa tiền/ chống tài trợ khủng bố</w:t>
      </w:r>
      <w:r w:rsidRPr="00E63082">
        <w:rPr>
          <w:rFonts w:ascii="Times New Roman" w:eastAsia="Roboto" w:hAnsi="Times New Roman" w:cs="Times New Roman"/>
          <w:color w:val="000000" w:themeColor="text1"/>
          <w:sz w:val="24"/>
          <w:szCs w:val="24"/>
        </w:rPr>
        <w:t xml:space="preserve">, ngay cả khi họ hành động cẩu thả. Những vi phạm này có thể bị phạt tiền từ 100.000 MOP (~ 12.500 USD) đến 5 triệu MOP (~ 625.000 USD). </w:t>
      </w:r>
    </w:p>
    <w:p w14:paraId="016E28A2" w14:textId="75C7288D" w:rsidR="00F875D4" w:rsidRPr="00E63082" w:rsidRDefault="00F875D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1.6 Kết luận </w:t>
      </w:r>
    </w:p>
    <w:p w14:paraId="3EE06B3E" w14:textId="1902DA75" w:rsidR="00F875D4" w:rsidRPr="00E63082" w:rsidRDefault="00F875D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Vào giữa năm 2024, những người đứng đầu FATF, INTERPOL và UNODC đã đưa ra lời kêu gọi hành động tới các quốc gia thành viên FATF khẩn trương đẩy mạnh nỗ lực </w:t>
      </w:r>
      <w:r w:rsidR="002F5F0F" w:rsidRPr="00E63082">
        <w:rPr>
          <w:rFonts w:ascii="Times New Roman" w:eastAsia="Roboto" w:hAnsi="Times New Roman" w:cs="Times New Roman"/>
          <w:color w:val="000000" w:themeColor="text1"/>
          <w:sz w:val="24"/>
          <w:szCs w:val="24"/>
        </w:rPr>
        <w:t xml:space="preserve">nhằm hạn chế khoản </w:t>
      </w:r>
      <w:r w:rsidRPr="00E63082">
        <w:rPr>
          <w:rFonts w:ascii="Times New Roman" w:eastAsia="Roboto" w:hAnsi="Times New Roman" w:cs="Times New Roman"/>
          <w:color w:val="000000" w:themeColor="text1"/>
          <w:sz w:val="24"/>
          <w:szCs w:val="24"/>
        </w:rPr>
        <w:t xml:space="preserve">lợi nhuận bất hợp pháp khổng lồ do tội phạm có tổ chức xuyên quốc gia tạo ra. Một phương pháp quan trọng được </w:t>
      </w:r>
      <w:r w:rsidR="002F5F0F" w:rsidRPr="00E63082">
        <w:rPr>
          <w:rFonts w:ascii="Times New Roman" w:eastAsia="Roboto" w:hAnsi="Times New Roman" w:cs="Times New Roman"/>
          <w:color w:val="000000" w:themeColor="text1"/>
          <w:sz w:val="24"/>
          <w:szCs w:val="24"/>
        </w:rPr>
        <w:t xml:space="preserve">tội phạm </w:t>
      </w:r>
      <w:r w:rsidRPr="00E63082">
        <w:rPr>
          <w:rFonts w:ascii="Times New Roman" w:eastAsia="Roboto" w:hAnsi="Times New Roman" w:cs="Times New Roman"/>
          <w:color w:val="000000" w:themeColor="text1"/>
          <w:sz w:val="24"/>
          <w:szCs w:val="24"/>
        </w:rPr>
        <w:t xml:space="preserve">sử dụng </w:t>
      </w:r>
      <w:r w:rsidR="002F5F0F" w:rsidRPr="00E63082">
        <w:rPr>
          <w:rFonts w:ascii="Times New Roman" w:eastAsia="Roboto" w:hAnsi="Times New Roman" w:cs="Times New Roman"/>
          <w:color w:val="000000" w:themeColor="text1"/>
          <w:sz w:val="24"/>
          <w:szCs w:val="24"/>
        </w:rPr>
        <w:t xml:space="preserve">một cách có </w:t>
      </w:r>
      <w:r w:rsidRPr="00E63082">
        <w:rPr>
          <w:rFonts w:ascii="Times New Roman" w:eastAsia="Roboto" w:hAnsi="Times New Roman" w:cs="Times New Roman"/>
          <w:color w:val="000000" w:themeColor="text1"/>
          <w:sz w:val="24"/>
          <w:szCs w:val="24"/>
        </w:rPr>
        <w:t xml:space="preserve">tổ chức xuyên quốc gia là lạm dụng pháp nhân. </w:t>
      </w:r>
    </w:p>
    <w:p w14:paraId="6AB47F11" w14:textId="5A43467C" w:rsidR="00B37C6B" w:rsidRPr="00E63082" w:rsidRDefault="00B6396E"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khuyến nghị của FATF cung cấp cho các khu vực pháp lý công cụ để chống lại hiệu quả việc lạm dụng pháp nhân cho các mục đích </w:t>
      </w:r>
      <w:r w:rsidR="002F5F0F" w:rsidRPr="00E63082">
        <w:rPr>
          <w:rFonts w:ascii="Times New Roman" w:eastAsia="Roboto" w:hAnsi="Times New Roman" w:cs="Times New Roman"/>
          <w:color w:val="000000" w:themeColor="text1"/>
          <w:sz w:val="24"/>
          <w:szCs w:val="24"/>
        </w:rPr>
        <w:t>RT/TTKB/TPBVKHDHL</w:t>
      </w:r>
      <w:r w:rsidRPr="00E63082">
        <w:rPr>
          <w:rFonts w:ascii="Times New Roman" w:eastAsia="Roboto" w:hAnsi="Times New Roman" w:cs="Times New Roman"/>
          <w:color w:val="000000" w:themeColor="text1"/>
          <w:sz w:val="24"/>
          <w:szCs w:val="24"/>
        </w:rPr>
        <w:t xml:space="preserve">. Thông tin được nêu trong chương này </w:t>
      </w:r>
      <w:r w:rsidR="002F5F0F" w:rsidRPr="00E63082">
        <w:rPr>
          <w:rFonts w:ascii="Times New Roman" w:eastAsia="Roboto" w:hAnsi="Times New Roman" w:cs="Times New Roman"/>
          <w:color w:val="000000" w:themeColor="text1"/>
          <w:sz w:val="24"/>
          <w:szCs w:val="24"/>
        </w:rPr>
        <w:t xml:space="preserve">đã </w:t>
      </w:r>
      <w:r w:rsidRPr="00E63082">
        <w:rPr>
          <w:rFonts w:ascii="Times New Roman" w:eastAsia="Roboto" w:hAnsi="Times New Roman" w:cs="Times New Roman"/>
          <w:color w:val="000000" w:themeColor="text1"/>
          <w:sz w:val="24"/>
          <w:szCs w:val="24"/>
        </w:rPr>
        <w:t>cố gắng lập biểu đồ các loại hình lạm dụng pháp nhân cho</w:t>
      </w:r>
      <w:r w:rsidR="002F5F0F" w:rsidRPr="00E63082">
        <w:rPr>
          <w:rFonts w:ascii="Times New Roman" w:eastAsia="Roboto" w:hAnsi="Times New Roman" w:cs="Times New Roman"/>
          <w:color w:val="000000" w:themeColor="text1"/>
          <w:sz w:val="24"/>
          <w:szCs w:val="24"/>
        </w:rPr>
        <w:t xml:space="preserve"> mục đích</w:t>
      </w:r>
      <w:r w:rsidRPr="00E63082">
        <w:rPr>
          <w:rFonts w:ascii="Times New Roman" w:eastAsia="Roboto" w:hAnsi="Times New Roman" w:cs="Times New Roman"/>
          <w:color w:val="000000" w:themeColor="text1"/>
          <w:sz w:val="24"/>
          <w:szCs w:val="24"/>
        </w:rPr>
        <w:t xml:space="preserve"> </w:t>
      </w:r>
      <w:r w:rsidR="002F5F0F" w:rsidRPr="00E63082">
        <w:rPr>
          <w:rFonts w:ascii="Times New Roman" w:eastAsia="Roboto" w:hAnsi="Times New Roman" w:cs="Times New Roman"/>
          <w:color w:val="000000" w:themeColor="text1"/>
          <w:sz w:val="24"/>
          <w:szCs w:val="24"/>
        </w:rPr>
        <w:t>RT</w:t>
      </w:r>
      <w:r w:rsidRPr="00E63082">
        <w:rPr>
          <w:rFonts w:ascii="Times New Roman" w:eastAsia="Roboto" w:hAnsi="Times New Roman" w:cs="Times New Roman"/>
          <w:color w:val="000000" w:themeColor="text1"/>
          <w:sz w:val="24"/>
          <w:szCs w:val="24"/>
        </w:rPr>
        <w:t>/</w:t>
      </w:r>
      <w:r w:rsidR="002F5F0F" w:rsidRPr="00E63082">
        <w:rPr>
          <w:rFonts w:ascii="Times New Roman" w:eastAsia="Roboto" w:hAnsi="Times New Roman" w:cs="Times New Roman"/>
          <w:color w:val="000000" w:themeColor="text1"/>
          <w:sz w:val="24"/>
          <w:szCs w:val="24"/>
        </w:rPr>
        <w:t>TTKB</w:t>
      </w:r>
      <w:r w:rsidRPr="00E63082">
        <w:rPr>
          <w:rFonts w:ascii="Times New Roman" w:eastAsia="Roboto" w:hAnsi="Times New Roman" w:cs="Times New Roman"/>
          <w:color w:val="000000" w:themeColor="text1"/>
          <w:sz w:val="24"/>
          <w:szCs w:val="24"/>
        </w:rPr>
        <w:t>, bao gồm việc sử dụng các yếu tố hỗ trợ chuyên nghiệp và các</w:t>
      </w:r>
      <w:r w:rsidR="002F5F0F" w:rsidRPr="00E63082">
        <w:rPr>
          <w:rFonts w:ascii="Times New Roman" w:eastAsia="Roboto" w:hAnsi="Times New Roman" w:cs="Times New Roman"/>
          <w:color w:val="000000" w:themeColor="text1"/>
          <w:sz w:val="24"/>
          <w:szCs w:val="24"/>
        </w:rPr>
        <w:t xml:space="preserve"> q</w:t>
      </w:r>
      <w:r w:rsidRPr="00E63082">
        <w:rPr>
          <w:rFonts w:ascii="Times New Roman" w:eastAsia="Roboto" w:hAnsi="Times New Roman" w:cs="Times New Roman"/>
          <w:color w:val="000000" w:themeColor="text1"/>
          <w:sz w:val="24"/>
          <w:szCs w:val="24"/>
        </w:rPr>
        <w:t>uyền cá nhân như bảo vệ quyền riêng tư và đặc quyền nghề nghiệp hợp pháp.</w:t>
      </w:r>
      <w:r w:rsidR="002F5F0F" w:rsidRPr="00E63082">
        <w:rPr>
          <w:rFonts w:ascii="Times New Roman" w:eastAsia="Roboto" w:hAnsi="Times New Roman" w:cs="Times New Roman"/>
          <w:color w:val="000000" w:themeColor="text1"/>
          <w:sz w:val="24"/>
          <w:szCs w:val="24"/>
        </w:rPr>
        <w:t xml:space="preserve"> Nội dung p</w:t>
      </w:r>
      <w:r w:rsidRPr="00E63082">
        <w:rPr>
          <w:rFonts w:ascii="Times New Roman" w:eastAsia="Roboto" w:hAnsi="Times New Roman" w:cs="Times New Roman"/>
          <w:color w:val="000000" w:themeColor="text1"/>
          <w:sz w:val="24"/>
          <w:szCs w:val="24"/>
        </w:rPr>
        <w:t>hân tích</w:t>
      </w:r>
      <w:r w:rsidR="002F5F0F" w:rsidRPr="00E63082">
        <w:rPr>
          <w:rFonts w:ascii="Times New Roman" w:eastAsia="Roboto" w:hAnsi="Times New Roman" w:cs="Times New Roman"/>
          <w:color w:val="000000" w:themeColor="text1"/>
          <w:sz w:val="24"/>
          <w:szCs w:val="24"/>
        </w:rPr>
        <w:t xml:space="preserve"> đã cho thấy yêu cầu cấp bách </w:t>
      </w:r>
      <w:r w:rsidRPr="00E63082">
        <w:rPr>
          <w:rFonts w:ascii="Times New Roman" w:eastAsia="Roboto" w:hAnsi="Times New Roman" w:cs="Times New Roman"/>
          <w:color w:val="000000" w:themeColor="text1"/>
          <w:sz w:val="24"/>
          <w:szCs w:val="24"/>
        </w:rPr>
        <w:t xml:space="preserve">với các khu vực pháp lý trên toàn cầu </w:t>
      </w:r>
      <w:r w:rsidR="002F5F0F" w:rsidRPr="00E63082">
        <w:rPr>
          <w:rFonts w:ascii="Times New Roman" w:eastAsia="Roboto" w:hAnsi="Times New Roman" w:cs="Times New Roman"/>
          <w:color w:val="000000" w:themeColor="text1"/>
          <w:sz w:val="24"/>
          <w:szCs w:val="24"/>
        </w:rPr>
        <w:t xml:space="preserve">trong việc </w:t>
      </w:r>
      <w:r w:rsidRPr="00E63082">
        <w:rPr>
          <w:rFonts w:ascii="Times New Roman" w:eastAsia="Roboto" w:hAnsi="Times New Roman" w:cs="Times New Roman"/>
          <w:color w:val="000000" w:themeColor="text1"/>
          <w:sz w:val="24"/>
          <w:szCs w:val="24"/>
        </w:rPr>
        <w:t xml:space="preserve">thực hiện các </w:t>
      </w:r>
      <w:r w:rsidR="002F5F0F" w:rsidRPr="00E63082">
        <w:rPr>
          <w:rFonts w:ascii="Times New Roman" w:eastAsia="Roboto" w:hAnsi="Times New Roman" w:cs="Times New Roman"/>
          <w:color w:val="000000" w:themeColor="text1"/>
          <w:sz w:val="24"/>
          <w:szCs w:val="24"/>
        </w:rPr>
        <w:t>khuyến nghị về kiểm soát</w:t>
      </w:r>
      <w:r w:rsidRPr="00E63082">
        <w:rPr>
          <w:rFonts w:ascii="Times New Roman" w:eastAsia="Roboto" w:hAnsi="Times New Roman" w:cs="Times New Roman"/>
          <w:color w:val="000000" w:themeColor="text1"/>
          <w:sz w:val="24"/>
          <w:szCs w:val="24"/>
        </w:rPr>
        <w:t xml:space="preserve"> rủi ro </w:t>
      </w:r>
      <w:r w:rsidR="002F5F0F" w:rsidRPr="00E63082">
        <w:rPr>
          <w:rFonts w:ascii="Times New Roman" w:eastAsia="Roboto" w:hAnsi="Times New Roman" w:cs="Times New Roman"/>
          <w:color w:val="000000" w:themeColor="text1"/>
          <w:sz w:val="24"/>
          <w:szCs w:val="24"/>
        </w:rPr>
        <w:t xml:space="preserve">RT/TTKB/TTPBVKHDHL </w:t>
      </w:r>
      <w:r w:rsidRPr="00E63082">
        <w:rPr>
          <w:rFonts w:ascii="Times New Roman" w:eastAsia="Roboto" w:hAnsi="Times New Roman" w:cs="Times New Roman"/>
          <w:color w:val="000000" w:themeColor="text1"/>
          <w:sz w:val="24"/>
          <w:szCs w:val="24"/>
        </w:rPr>
        <w:t xml:space="preserve">trong R.1, các yêu cầu về tính minh bạch của pháp nhân được quy định trong R. 24 (và R. 25 đối với các thỏa thuận pháp lý) và các yêu cầu hợp tác quốc tế trong R. 40. Đóng góp của các phái đoàn APG cũng nêu rõ một số </w:t>
      </w:r>
      <w:r w:rsidR="002F5F0F" w:rsidRPr="00E63082">
        <w:rPr>
          <w:rFonts w:ascii="Times New Roman" w:eastAsia="Roboto" w:hAnsi="Times New Roman" w:cs="Times New Roman"/>
          <w:color w:val="000000" w:themeColor="text1"/>
          <w:sz w:val="24"/>
          <w:szCs w:val="24"/>
        </w:rPr>
        <w:t xml:space="preserve">yếu tố rất hiệu quả </w:t>
      </w:r>
      <w:r w:rsidRPr="00E63082">
        <w:rPr>
          <w:rFonts w:ascii="Times New Roman" w:eastAsia="Roboto" w:hAnsi="Times New Roman" w:cs="Times New Roman"/>
          <w:color w:val="000000" w:themeColor="text1"/>
          <w:sz w:val="24"/>
          <w:szCs w:val="24"/>
        </w:rPr>
        <w:t xml:space="preserve">của hệ thống </w:t>
      </w:r>
      <w:r w:rsidR="002F5F0F" w:rsidRPr="00E63082">
        <w:rPr>
          <w:rFonts w:ascii="Times New Roman" w:eastAsia="Roboto" w:hAnsi="Times New Roman" w:cs="Times New Roman"/>
          <w:color w:val="000000" w:themeColor="text1"/>
          <w:sz w:val="24"/>
          <w:szCs w:val="24"/>
        </w:rPr>
        <w:t xml:space="preserve">phòng, chống RT/TTKB/TPBVKHDHL </w:t>
      </w:r>
      <w:r w:rsidRPr="00E63082">
        <w:rPr>
          <w:rFonts w:ascii="Times New Roman" w:eastAsia="Roboto" w:hAnsi="Times New Roman" w:cs="Times New Roman"/>
          <w:color w:val="000000" w:themeColor="text1"/>
          <w:sz w:val="24"/>
          <w:szCs w:val="24"/>
        </w:rPr>
        <w:t xml:space="preserve">như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quan hệ đối tác với khu vực TCSP và hợp tác quốc tế mà các khu vực pháp lý có thể thực hiện để chống lại việc lạm dụng pháp nhân cho mục đích </w:t>
      </w:r>
      <w:r w:rsidR="002F5F0F" w:rsidRPr="00E63082">
        <w:rPr>
          <w:rFonts w:ascii="Times New Roman" w:eastAsia="Roboto" w:hAnsi="Times New Roman" w:cs="Times New Roman"/>
          <w:color w:val="000000" w:themeColor="text1"/>
          <w:sz w:val="24"/>
          <w:szCs w:val="24"/>
        </w:rPr>
        <w:t>RT/TTKB/TTPBVKHDHL</w:t>
      </w:r>
      <w:r w:rsidRPr="00E63082">
        <w:rPr>
          <w:rFonts w:ascii="Times New Roman" w:eastAsia="Roboto" w:hAnsi="Times New Roman" w:cs="Times New Roman"/>
          <w:color w:val="000000" w:themeColor="text1"/>
          <w:sz w:val="24"/>
          <w:szCs w:val="24"/>
        </w:rPr>
        <w:t>.</w:t>
      </w:r>
    </w:p>
    <w:p w14:paraId="0132AC53" w14:textId="77777777" w:rsidR="00B37C6B" w:rsidRPr="00E63082" w:rsidRDefault="00B37C6B" w:rsidP="00C942D6">
      <w:pPr>
        <w:spacing w:before="120" w:after="0" w:line="240" w:lineRule="atLeast"/>
        <w:jc w:val="both"/>
        <w:rPr>
          <w:rFonts w:ascii="Times New Roman" w:hAnsi="Times New Roman" w:cs="Times New Roman"/>
          <w:color w:val="000000" w:themeColor="text1"/>
          <w:sz w:val="24"/>
          <w:szCs w:val="24"/>
        </w:rPr>
      </w:pPr>
    </w:p>
    <w:bookmarkEnd w:id="1"/>
    <w:bookmarkEnd w:id="2"/>
    <w:p w14:paraId="6C95E88B" w14:textId="77777777" w:rsidR="00B37C6B" w:rsidRPr="00E63082" w:rsidRDefault="00B37C6B" w:rsidP="00C942D6">
      <w:pPr>
        <w:spacing w:before="120" w:after="0" w:line="240" w:lineRule="atLeast"/>
        <w:jc w:val="both"/>
        <w:rPr>
          <w:rFonts w:ascii="Times New Roman" w:hAnsi="Times New Roman" w:cs="Times New Roman"/>
          <w:color w:val="000000" w:themeColor="text1"/>
          <w:sz w:val="24"/>
          <w:szCs w:val="24"/>
        </w:rPr>
      </w:pPr>
    </w:p>
    <w:p w14:paraId="78B52434" w14:textId="77777777" w:rsidR="00AF26E9" w:rsidRPr="00B24D2E" w:rsidRDefault="00AF26E9" w:rsidP="00C942D6">
      <w:pPr>
        <w:spacing w:before="120" w:after="0" w:line="240" w:lineRule="atLeast"/>
        <w:jc w:val="both"/>
        <w:rPr>
          <w:rFonts w:ascii="Times New Roman" w:hAnsi="Times New Roman" w:cs="Times New Roman"/>
          <w:color w:val="000000" w:themeColor="text1"/>
          <w:sz w:val="24"/>
          <w:szCs w:val="24"/>
        </w:rPr>
      </w:pPr>
    </w:p>
    <w:sectPr w:rsidR="00AF26E9" w:rsidRPr="00B24D2E" w:rsidSect="00E63082">
      <w:headerReference w:type="default" r:id="rId18"/>
      <w:pgSz w:w="11906" w:h="16838" w:code="9"/>
      <w:pgMar w:top="709" w:right="849" w:bottom="709" w:left="1134"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6C089" w14:textId="77777777" w:rsidR="00CC421C" w:rsidRDefault="00CC421C" w:rsidP="00B37C6B">
      <w:pPr>
        <w:spacing w:after="0" w:line="240" w:lineRule="auto"/>
      </w:pPr>
      <w:r>
        <w:separator/>
      </w:r>
    </w:p>
  </w:endnote>
  <w:endnote w:type="continuationSeparator" w:id="0">
    <w:p w14:paraId="6822F98B" w14:textId="77777777" w:rsidR="00CC421C" w:rsidRDefault="00CC421C" w:rsidP="00B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altName w:val="Times New Roman"/>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Medium">
    <w:altName w:val="Roboto"/>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2C3D3" w14:textId="77777777" w:rsidR="00CC421C" w:rsidRDefault="00CC421C" w:rsidP="00B37C6B">
      <w:pPr>
        <w:spacing w:after="0" w:line="240" w:lineRule="auto"/>
      </w:pPr>
      <w:r>
        <w:separator/>
      </w:r>
    </w:p>
  </w:footnote>
  <w:footnote w:type="continuationSeparator" w:id="0">
    <w:p w14:paraId="6DC33F34" w14:textId="77777777" w:rsidR="00CC421C" w:rsidRDefault="00CC421C" w:rsidP="00B37C6B">
      <w:pPr>
        <w:spacing w:after="0" w:line="240" w:lineRule="auto"/>
      </w:pPr>
      <w:r>
        <w:continuationSeparator/>
      </w:r>
    </w:p>
  </w:footnote>
  <w:footnote w:id="1">
    <w:p w14:paraId="56EEC1A7" w14:textId="77777777" w:rsidR="00E63082" w:rsidRPr="00E63082" w:rsidRDefault="00E63082" w:rsidP="004939C9">
      <w:pPr>
        <w:pStyle w:val="FootnoteText"/>
        <w:spacing w:after="0"/>
      </w:pPr>
      <w:r>
        <w:rPr>
          <w:rStyle w:val="FootnoteReference"/>
        </w:rPr>
        <w:footnoteRef/>
      </w:r>
      <w:r>
        <w:t xml:space="preserve"> </w:t>
      </w:r>
      <w:r w:rsidRPr="00E63082">
        <w:t xml:space="preserve">World Bank Group - </w:t>
      </w:r>
      <w:r w:rsidRPr="00E63082">
        <w:rPr>
          <w:i/>
          <w:iCs/>
        </w:rPr>
        <w:t xml:space="preserve">National Money Laundering and Terrorist Financing Risk Assessment Toolkit: </w:t>
      </w:r>
      <w:hyperlink r:id="rId1" w:history="1">
        <w:r w:rsidRPr="00E63082">
          <w:rPr>
            <w:rStyle w:val="Hyperlink"/>
            <w:i/>
            <w:iCs/>
            <w:color w:val="auto"/>
            <w:u w:val="none"/>
          </w:rPr>
          <w:t>https://star.worldbank.org/sites/default/files/2023-03/Legal%20Persons%20and%20Arragements%20ML%20Risk%20Assessment%20Tool.pdf</w:t>
        </w:r>
      </w:hyperlink>
    </w:p>
  </w:footnote>
  <w:footnote w:id="2">
    <w:p w14:paraId="2087FAE3" w14:textId="77777777" w:rsidR="00E63082" w:rsidRPr="00E63082" w:rsidRDefault="00E63082" w:rsidP="004939C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2" w:history="1">
        <w:r w:rsidRPr="00E63082">
          <w:rPr>
            <w:rStyle w:val="Hyperlink"/>
            <w:color w:val="auto"/>
            <w:u w:val="none"/>
          </w:rPr>
          <w:t>https://abs.org.sg/docs/library/legal-persons-misuse-typologies-and-best-practice.pdf</w:t>
        </w:r>
      </w:hyperlink>
    </w:p>
  </w:footnote>
  <w:footnote w:id="3">
    <w:p w14:paraId="1BB09A6D" w14:textId="77777777" w:rsidR="00E63082" w:rsidRPr="00E63082" w:rsidRDefault="00E63082" w:rsidP="004939C9">
      <w:pPr>
        <w:pStyle w:val="FootnoteText"/>
        <w:spacing w:after="0"/>
      </w:pPr>
      <w:r w:rsidRPr="00E63082">
        <w:rPr>
          <w:rStyle w:val="FootnoteReference"/>
        </w:rPr>
        <w:footnoteRef/>
      </w:r>
      <w:r w:rsidRPr="00E63082">
        <w:t xml:space="preserve"> FATF - Beneficial Ownership: </w:t>
      </w:r>
      <w:hyperlink r:id="rId3" w:history="1">
        <w:r w:rsidRPr="00E63082">
          <w:rPr>
            <w:rStyle w:val="Hyperlink"/>
            <w:color w:val="auto"/>
            <w:u w:val="none"/>
          </w:rPr>
          <w:t>https://www.fatf-gafi.org/en/topics/beneficial-ownership.html</w:t>
        </w:r>
      </w:hyperlink>
    </w:p>
  </w:footnote>
  <w:footnote w:id="4">
    <w:p w14:paraId="612117C5"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The FATF Recommendations</w:t>
      </w:r>
      <w:r w:rsidRPr="00E63082">
        <w:t xml:space="preserve">: </w:t>
      </w:r>
      <w:hyperlink r:id="rId4" w:history="1">
        <w:r w:rsidRPr="00E63082">
          <w:rPr>
            <w:rStyle w:val="Hyperlink"/>
            <w:color w:val="auto"/>
            <w:u w:val="none"/>
          </w:rPr>
          <w:t>https://www.fatf-gafi.org/content/fatf-gafi/en/publications/Fatfrecommendations/Fatf-recommendations.html</w:t>
        </w:r>
      </w:hyperlink>
    </w:p>
  </w:footnote>
  <w:footnote w:id="5">
    <w:p w14:paraId="4D99C80B" w14:textId="77777777" w:rsidR="00E63082" w:rsidRDefault="00E63082" w:rsidP="004939C9">
      <w:pPr>
        <w:pStyle w:val="FootnoteText"/>
        <w:spacing w:after="0"/>
      </w:pPr>
      <w:r>
        <w:rPr>
          <w:rStyle w:val="FootnoteReference"/>
        </w:rPr>
        <w:footnoteRef/>
      </w:r>
      <w:r>
        <w:t xml:space="preserve"> </w:t>
      </w:r>
      <w:r w:rsidRPr="00F3718F">
        <w:t>The Maldives and Niue are currently going through their mutual evaluations, and only Afghanistan and Tuvalu have not been assessed.</w:t>
      </w:r>
    </w:p>
  </w:footnote>
  <w:footnote w:id="6">
    <w:p w14:paraId="1F9C21EB" w14:textId="77777777" w:rsidR="00E63082" w:rsidRDefault="00E63082" w:rsidP="004939C9">
      <w:pPr>
        <w:pStyle w:val="FootnoteText"/>
        <w:spacing w:after="0"/>
      </w:pPr>
      <w:r>
        <w:rPr>
          <w:rStyle w:val="FootnoteReference"/>
        </w:rPr>
        <w:footnoteRef/>
      </w:r>
      <w:r>
        <w:t xml:space="preserve"> </w:t>
      </w:r>
      <w:r w:rsidRPr="00D359F1">
        <w:t>Canada, India, Indonesia, Korea, New Zealand and United States</w:t>
      </w:r>
      <w:r>
        <w:t>.</w:t>
      </w:r>
    </w:p>
  </w:footnote>
  <w:footnote w:id="7">
    <w:p w14:paraId="43CDF8A2" w14:textId="77777777" w:rsidR="00E63082" w:rsidRPr="00D61E5C" w:rsidRDefault="00E63082" w:rsidP="004939C9">
      <w:pPr>
        <w:pStyle w:val="FootnoteText"/>
        <w:spacing w:after="0"/>
      </w:pPr>
      <w:r>
        <w:rPr>
          <w:rStyle w:val="FootnoteReference"/>
        </w:rPr>
        <w:footnoteRef/>
      </w:r>
      <w:r>
        <w:t xml:space="preserve"> </w:t>
      </w:r>
      <w:r w:rsidRPr="00D359F1">
        <w:t xml:space="preserve">Bangladesh, Chinese Taipei, Cook Islands, Hong </w:t>
      </w:r>
      <w:r w:rsidRPr="00D61E5C">
        <w:t>Kong, China, Japan, Macao, China, Malaysia, Marshall Islands, Mongolia, Myanmar, Nauru, Pakistan, Palau, Samoa, Solomon Islands, Timor-Leste, Thailand, Tonga, Vanuatu and Vietnam.</w:t>
      </w:r>
    </w:p>
  </w:footnote>
  <w:footnote w:id="8">
    <w:p w14:paraId="4FC82489" w14:textId="77777777" w:rsidR="00E63082" w:rsidRPr="00D61E5C" w:rsidRDefault="00E63082" w:rsidP="004939C9">
      <w:pPr>
        <w:pStyle w:val="FootnoteText"/>
        <w:spacing w:after="0"/>
      </w:pPr>
      <w:r w:rsidRPr="00D61E5C">
        <w:rPr>
          <w:rStyle w:val="FootnoteReference"/>
        </w:rPr>
        <w:footnoteRef/>
      </w:r>
      <w:r w:rsidRPr="00D61E5C">
        <w:t xml:space="preserve"> Australia, Bhutan, Brunei Darussalam, Philippines, Singapore and Sri Lanka.</w:t>
      </w:r>
    </w:p>
  </w:footnote>
  <w:footnote w:id="9">
    <w:p w14:paraId="4C2E72C3" w14:textId="77777777" w:rsidR="00E63082" w:rsidRDefault="00E63082" w:rsidP="004939C9">
      <w:pPr>
        <w:pStyle w:val="FootnoteText"/>
        <w:spacing w:after="0"/>
      </w:pPr>
      <w:r w:rsidRPr="00D61E5C">
        <w:rPr>
          <w:rStyle w:val="FootnoteReference"/>
        </w:rPr>
        <w:footnoteRef/>
      </w:r>
      <w:r w:rsidRPr="00D61E5C">
        <w:t xml:space="preserve"> Cambodia, China, Fiji, Lao PDR, Nepal and Papua New Guinea.</w:t>
      </w:r>
    </w:p>
  </w:footnote>
  <w:footnote w:id="10">
    <w:p w14:paraId="2CF57842" w14:textId="77777777" w:rsidR="00E63082" w:rsidRPr="00E63082" w:rsidRDefault="00E63082" w:rsidP="004939C9">
      <w:pPr>
        <w:pStyle w:val="FootnoteText"/>
        <w:spacing w:after="0"/>
      </w:pPr>
      <w:r>
        <w:rPr>
          <w:rStyle w:val="FootnoteReference"/>
        </w:rPr>
        <w:footnoteRef/>
      </w:r>
      <w:r>
        <w:t xml:space="preserve"> </w:t>
      </w:r>
      <w:r w:rsidRPr="00E63082">
        <w:t>In addition, members advised; Lao PDR is conducting an ML/TF risk assessment of all legal persons, due for publication late 2024; Malysia is finalising its fifth iteration of its NRA; Maldives recently rated legal persons as medium lave for ML/TF in its NRA; Singapore is currently updating its ML/TF risk assessment of legal persons which have remained at priority level risk; Vietnam has undertaken its NRA for ML/TF which includes assessment of legal persons.</w:t>
      </w:r>
    </w:p>
  </w:footnote>
  <w:footnote w:id="11">
    <w:p w14:paraId="60135883" w14:textId="77777777" w:rsidR="00E63082" w:rsidRPr="00E63082" w:rsidRDefault="00E63082" w:rsidP="004939C9">
      <w:pPr>
        <w:pStyle w:val="FootnoteText"/>
      </w:pPr>
      <w:r w:rsidRPr="00E63082">
        <w:rPr>
          <w:rStyle w:val="FootnoteReference"/>
        </w:rPr>
        <w:footnoteRef/>
      </w:r>
      <w:r w:rsidRPr="00E63082">
        <w:t xml:space="preserve"> Asia/Pacific Group on Money Laundering - </w:t>
      </w:r>
      <w:r w:rsidRPr="00E63082">
        <w:rPr>
          <w:i/>
          <w:iCs/>
        </w:rPr>
        <w:t xml:space="preserve">Cook Islands Mutual Evaluation Report: </w:t>
      </w:r>
      <w:hyperlink r:id="rId5" w:history="1">
        <w:r w:rsidRPr="00E63082">
          <w:rPr>
            <w:rStyle w:val="Hyperlink"/>
            <w:color w:val="auto"/>
            <w:u w:val="none"/>
          </w:rPr>
          <w:t>https://apgml.org/members-and-observers/members/member-documents.aspx?m=5c63cd37-73a2-4a45-aac3-f6e5b8ec0594</w:t>
        </w:r>
      </w:hyperlink>
    </w:p>
  </w:footnote>
  <w:footnote w:id="12">
    <w:p w14:paraId="61377FF1" w14:textId="77777777" w:rsidR="00E63082" w:rsidRPr="00E63082" w:rsidRDefault="00E63082"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6" w:history="1">
        <w:r w:rsidRPr="00E63082">
          <w:rPr>
            <w:rStyle w:val="Hyperlink"/>
            <w:color w:val="auto"/>
            <w:u w:val="none"/>
          </w:rPr>
          <w:t>https://www.austrac.gov.au/sites/default/files/2024-07/2024%20AUSTRAC%20Money%20Laundering%20NRA.pdf</w:t>
        </w:r>
      </w:hyperlink>
    </w:p>
  </w:footnote>
  <w:footnote w:id="13">
    <w:p w14:paraId="29341F09" w14:textId="77777777" w:rsidR="00E63082" w:rsidRDefault="00E63082" w:rsidP="004939C9">
      <w:pPr>
        <w:pStyle w:val="FootnoteText"/>
        <w:spacing w:after="0"/>
      </w:pPr>
      <w:r>
        <w:rPr>
          <w:rStyle w:val="FootnoteReference"/>
        </w:rPr>
        <w:footnoteRef/>
      </w:r>
      <w:r>
        <w:t xml:space="preserve">Government of Canada - </w:t>
      </w:r>
      <w:r w:rsidRPr="006E04B9">
        <w:rPr>
          <w:i/>
          <w:iCs/>
        </w:rPr>
        <w:t>Updated Assessment of Inherent Risks of Money Laundering and Terrorist Financing in Canada</w:t>
      </w:r>
      <w:r>
        <w:t>:</w:t>
      </w:r>
      <w:r w:rsidRPr="006E04B9">
        <w:t xml:space="preserve"> </w:t>
      </w:r>
      <w:hyperlink r:id="rId7" w:history="1">
        <w:r w:rsidRPr="006E04B9">
          <w:rPr>
            <w:rStyle w:val="Hyperlink"/>
            <w:color w:val="002060"/>
          </w:rPr>
          <w:t>https://www.canada.ca/en/department-finance/programs/financial-sector-policy/updated-assessment-inherent-risks-money-laundering-terrorist-financing-canada.html</w:t>
        </w:r>
      </w:hyperlink>
      <w:r>
        <w:t xml:space="preserve"> </w:t>
      </w:r>
    </w:p>
  </w:footnote>
  <w:footnote w:id="14">
    <w:p w14:paraId="4F9777FB" w14:textId="77777777" w:rsidR="00E63082" w:rsidRDefault="00E63082" w:rsidP="004939C9">
      <w:pPr>
        <w:pStyle w:val="FootnoteText"/>
        <w:spacing w:after="0"/>
      </w:pPr>
      <w:r>
        <w:rPr>
          <w:rStyle w:val="FootnoteReference"/>
        </w:rPr>
        <w:footnoteRef/>
      </w:r>
      <w:r>
        <w:t xml:space="preserve"> Cook Islands, Hong Kong China, Japan, Singapore. Chinese Taipei, Vietnam.</w:t>
      </w:r>
    </w:p>
  </w:footnote>
  <w:footnote w:id="15">
    <w:p w14:paraId="00E2BE9D" w14:textId="77777777" w:rsidR="00E63082" w:rsidRDefault="00E63082" w:rsidP="004939C9">
      <w:pPr>
        <w:pStyle w:val="FootnoteText"/>
        <w:spacing w:after="0"/>
      </w:pPr>
      <w:r>
        <w:rPr>
          <w:rStyle w:val="FootnoteReference"/>
        </w:rPr>
        <w:footnoteRef/>
      </w:r>
      <w:r>
        <w:t xml:space="preserve"> Cook Islands, Hong Kong China, Japan, Maldives, Singapore, Chinese Taipei.</w:t>
      </w:r>
    </w:p>
  </w:footnote>
  <w:footnote w:id="16">
    <w:p w14:paraId="15B74C21" w14:textId="77777777" w:rsidR="00E63082" w:rsidRDefault="00E63082" w:rsidP="004939C9">
      <w:pPr>
        <w:pStyle w:val="FootnoteText"/>
        <w:spacing w:after="0"/>
      </w:pPr>
      <w:r>
        <w:rPr>
          <w:rStyle w:val="FootnoteReference"/>
        </w:rPr>
        <w:footnoteRef/>
      </w:r>
      <w:r>
        <w:t xml:space="preserve"> Maldives.</w:t>
      </w:r>
    </w:p>
  </w:footnote>
  <w:footnote w:id="17">
    <w:p w14:paraId="33F03F38" w14:textId="77777777" w:rsidR="00E63082" w:rsidRPr="00E63082" w:rsidRDefault="00E63082" w:rsidP="004939C9">
      <w:pPr>
        <w:pStyle w:val="FootnoteText"/>
      </w:pPr>
      <w:r>
        <w:rPr>
          <w:rStyle w:val="FootnoteReference"/>
        </w:rPr>
        <w:footnoteRef/>
      </w:r>
      <w:r>
        <w:t xml:space="preserve"> </w:t>
      </w:r>
      <w:r w:rsidRPr="00E63082">
        <w:t xml:space="preserve">World Bank Group - </w:t>
      </w:r>
      <w:r w:rsidRPr="00E63082">
        <w:rPr>
          <w:i/>
          <w:iCs/>
        </w:rPr>
        <w:t>Legal Persons and Arrangements Money Laundering Risk Assessment Tool</w:t>
      </w:r>
      <w:r w:rsidRPr="00E63082">
        <w:t xml:space="preserve">: </w:t>
      </w:r>
      <w:hyperlink r:id="rId8" w:history="1">
        <w:r w:rsidRPr="00E63082">
          <w:rPr>
            <w:rStyle w:val="Hyperlink"/>
            <w:color w:val="auto"/>
            <w:u w:val="none"/>
          </w:rPr>
          <w:t>https://star.worldbank.org/publications/legal-persons-and-arrangements-money-laundering-risk-assessment-tool</w:t>
        </w:r>
      </w:hyperlink>
    </w:p>
  </w:footnote>
  <w:footnote w:id="18">
    <w:p w14:paraId="22B61349" w14:textId="77777777" w:rsidR="00E63082" w:rsidRPr="00E63082" w:rsidRDefault="00E63082" w:rsidP="004939C9">
      <w:pPr>
        <w:pStyle w:val="FootnoteText"/>
        <w:spacing w:after="0"/>
      </w:pPr>
      <w:r>
        <w:rPr>
          <w:rStyle w:val="FootnoteReference"/>
        </w:rPr>
        <w:footnoteRef/>
      </w:r>
      <w:r>
        <w:t xml:space="preserve"> </w:t>
      </w:r>
      <w:r w:rsidRPr="00E63082">
        <w:t xml:space="preserve">Asia/Pacific Group on Money Laundering and Australian Taxation Office - </w:t>
      </w:r>
      <w:r w:rsidRPr="00E63082">
        <w:rPr>
          <w:i/>
          <w:iCs/>
        </w:rPr>
        <w:t>Money Laundering Associated With Tax Crimes in the Asia Pacific</w:t>
      </w:r>
      <w:r w:rsidRPr="00E63082">
        <w:t xml:space="preserve">: </w:t>
      </w:r>
      <w:hyperlink r:id="rId9" w:history="1">
        <w:r w:rsidRPr="00E63082">
          <w:rPr>
            <w:rStyle w:val="Hyperlink"/>
            <w:color w:val="auto"/>
            <w:u w:val="none"/>
          </w:rPr>
          <w:t>https://apgml.org/methods-and-trends/news/details.aspx?pcPage=1&amp;n=5206</w:t>
        </w:r>
      </w:hyperlink>
    </w:p>
  </w:footnote>
  <w:footnote w:id="19">
    <w:p w14:paraId="3E0EA1BD" w14:textId="77777777" w:rsidR="00E63082" w:rsidRPr="00E63082" w:rsidRDefault="00E63082" w:rsidP="004939C9">
      <w:pPr>
        <w:pStyle w:val="FootnoteText"/>
        <w:spacing w:after="0"/>
      </w:pPr>
      <w:r w:rsidRPr="00E63082">
        <w:rPr>
          <w:rStyle w:val="FootnoteReference"/>
        </w:rPr>
        <w:footnoteRef/>
      </w:r>
      <w:r w:rsidRPr="00E63082">
        <w:t xml:space="preserve"> Asia/Pacific Group on Money Laundering - </w:t>
      </w:r>
      <w:r w:rsidRPr="00E63082">
        <w:rPr>
          <w:i/>
          <w:iCs/>
        </w:rPr>
        <w:t>APG Issues Paper: Illicit Financial Flows Generated from Illegal Fishing</w:t>
      </w:r>
      <w:r w:rsidRPr="00E63082">
        <w:t xml:space="preserve">: </w:t>
      </w:r>
      <w:hyperlink r:id="rId10" w:anchor=":~:text=The%20paper%20notes%20that%20illegal,to%20national%20and%20regional%20security" w:history="1">
        <w:r w:rsidRPr="00E63082">
          <w:rPr>
            <w:rStyle w:val="Hyperlink"/>
            <w:color w:val="auto"/>
            <w:u w:val="none"/>
          </w:rPr>
          <w:t>https://apgml.org/methods-and-trends/news/details.aspx?pcPage=1&amp;n=6206#:~:text=The%20paper%20notes%20that%20illegal,to%20national%20and%20regional%20security</w:t>
        </w:r>
      </w:hyperlink>
      <w:r w:rsidRPr="00E63082">
        <w:t>.</w:t>
      </w:r>
    </w:p>
  </w:footnote>
  <w:footnote w:id="20">
    <w:p w14:paraId="525F930F" w14:textId="77777777" w:rsidR="00E63082" w:rsidRPr="00E63082" w:rsidRDefault="00E63082" w:rsidP="004939C9">
      <w:pPr>
        <w:pStyle w:val="FootnoteText"/>
        <w:spacing w:after="0"/>
      </w:pPr>
      <w:r w:rsidRPr="00E63082">
        <w:rPr>
          <w:rStyle w:val="FootnoteReference"/>
        </w:rPr>
        <w:footnoteRef/>
      </w:r>
      <w:r w:rsidRPr="00E63082">
        <w:t xml:space="preserve"> Ibid, and FATF - </w:t>
      </w:r>
      <w:r w:rsidRPr="00E63082">
        <w:rPr>
          <w:i/>
          <w:iCs/>
        </w:rPr>
        <w:t>Guidance on Beneficial Ownership for Legal Persons</w:t>
      </w:r>
      <w:r w:rsidRPr="00E63082">
        <w:t xml:space="preserve">: </w:t>
      </w:r>
      <w:hyperlink r:id="rId11" w:history="1">
        <w:r w:rsidRPr="00E63082">
          <w:rPr>
            <w:rStyle w:val="Hyperlink"/>
            <w:color w:val="auto"/>
            <w:u w:val="none"/>
          </w:rPr>
          <w:t>https://www.fatf-gafi.org/content/dam/fatf-gafi/guidance/Guidance-Beneficial-Ownership-Legal-Persons.pdf.coredownload.pdf</w:t>
        </w:r>
      </w:hyperlink>
    </w:p>
  </w:footnote>
  <w:footnote w:id="21">
    <w:p w14:paraId="37997BDE" w14:textId="77777777" w:rsidR="00E63082" w:rsidRPr="00E63082" w:rsidRDefault="00E63082" w:rsidP="004939C9">
      <w:pPr>
        <w:pStyle w:val="FootnoteText"/>
        <w:spacing w:after="0"/>
      </w:pPr>
      <w:r w:rsidRPr="00E63082">
        <w:rPr>
          <w:rStyle w:val="FootnoteReference"/>
        </w:rPr>
        <w:footnoteRef/>
      </w:r>
      <w:r w:rsidRPr="00E63082">
        <w:t xml:space="preserve"> Asia/Pacific Group on Money Laundering and Australian Taxation Office - </w:t>
      </w:r>
      <w:r w:rsidRPr="00E63082">
        <w:rPr>
          <w:i/>
          <w:iCs/>
        </w:rPr>
        <w:t>Money Laundering Associated With Tax Crimes in the Asia Pacific</w:t>
      </w:r>
      <w:r w:rsidRPr="00E63082">
        <w:t xml:space="preserve">: </w:t>
      </w:r>
      <w:hyperlink r:id="rId12" w:history="1">
        <w:r w:rsidRPr="00E63082">
          <w:rPr>
            <w:rStyle w:val="Hyperlink"/>
            <w:color w:val="auto"/>
            <w:u w:val="none"/>
          </w:rPr>
          <w:t>https://apgml.org/methods-and-trends/news/details.aspx?pcPage=1&amp;n=5206</w:t>
        </w:r>
      </w:hyperlink>
    </w:p>
  </w:footnote>
  <w:footnote w:id="22">
    <w:p w14:paraId="1631D030"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Guidance on Beneficial Ownership for Legal Persons</w:t>
      </w:r>
      <w:r w:rsidRPr="00E63082">
        <w:t xml:space="preserve">: </w:t>
      </w:r>
      <w:hyperlink r:id="rId13" w:history="1">
        <w:r w:rsidRPr="00E63082">
          <w:rPr>
            <w:rStyle w:val="Hyperlink"/>
            <w:color w:val="auto"/>
            <w:u w:val="none"/>
          </w:rPr>
          <w:t>https://www.fatf-gafi.org/content/dam/fatf-gafi/guidance/Guidance-Beneficial-Ownership-Legal-Persons.pdf.coredownload.pdf</w:t>
        </w:r>
      </w:hyperlink>
    </w:p>
  </w:footnote>
  <w:footnote w:id="23">
    <w:p w14:paraId="100C816E" w14:textId="77777777" w:rsidR="00E63082" w:rsidRPr="00E63082" w:rsidRDefault="00E63082" w:rsidP="004939C9">
      <w:pPr>
        <w:pStyle w:val="FootnoteText"/>
        <w:spacing w:after="0"/>
      </w:pPr>
      <w:r w:rsidRPr="00E63082">
        <w:rPr>
          <w:rStyle w:val="FootnoteReference"/>
        </w:rPr>
        <w:footnoteRef/>
      </w:r>
      <w:r w:rsidRPr="00E63082">
        <w:t xml:space="preserve"> EU Global Facility - </w:t>
      </w:r>
      <w:r w:rsidRPr="00E63082">
        <w:rPr>
          <w:i/>
          <w:iCs/>
        </w:rPr>
        <w:t>Beneficial Ownership And Complex Ownership Structures</w:t>
      </w:r>
      <w:r w:rsidRPr="00E63082">
        <w:t xml:space="preserve">: </w:t>
      </w:r>
      <w:hyperlink r:id="rId14" w:history="1">
        <w:r w:rsidRPr="00E63082">
          <w:rPr>
            <w:rStyle w:val="Hyperlink"/>
            <w:color w:val="auto"/>
            <w:u w:val="none"/>
          </w:rPr>
          <w:t>https://www.global-amlcft.eu/wp-content/uploads/2023/01/BO-Series-1-Webinar-pages-2022.pdf</w:t>
        </w:r>
      </w:hyperlink>
    </w:p>
  </w:footnote>
  <w:footnote w:id="24">
    <w:p w14:paraId="4ACE1115" w14:textId="77777777" w:rsidR="00E63082" w:rsidRPr="00E63082" w:rsidRDefault="00E63082" w:rsidP="004939C9">
      <w:pPr>
        <w:pStyle w:val="FootnoteText"/>
        <w:spacing w:after="0"/>
      </w:pPr>
      <w:r w:rsidRPr="00E63082">
        <w:rPr>
          <w:rStyle w:val="FootnoteReference"/>
        </w:rPr>
        <w:footnoteRef/>
      </w:r>
      <w:r w:rsidRPr="00E63082">
        <w:t xml:space="preserve"> Informal nominees are more difficult to find, especially if they involve illegal payments or coercion rather than family relationships.</w:t>
      </w:r>
    </w:p>
  </w:footnote>
  <w:footnote w:id="25">
    <w:p w14:paraId="5E722E57" w14:textId="77777777" w:rsidR="00E63082" w:rsidRPr="00E63082" w:rsidRDefault="00E63082" w:rsidP="004939C9">
      <w:pPr>
        <w:pStyle w:val="FootnoteText"/>
        <w:spacing w:after="0"/>
      </w:pPr>
      <w:r w:rsidRPr="00E63082">
        <w:rPr>
          <w:rStyle w:val="FootnoteReference"/>
        </w:rPr>
        <w:footnoteRef/>
      </w:r>
      <w:r w:rsidRPr="00E63082">
        <w:t xml:space="preserve"> Trusts need not register in many countries, so records of their existence or information about them may be unavailable).</w:t>
      </w:r>
    </w:p>
  </w:footnote>
  <w:footnote w:id="26">
    <w:p w14:paraId="5D68A608" w14:textId="77777777" w:rsidR="00E63082" w:rsidRDefault="00E63082" w:rsidP="004939C9">
      <w:pPr>
        <w:pStyle w:val="FootnoteText"/>
        <w:spacing w:after="0"/>
      </w:pPr>
      <w:r w:rsidRPr="00E63082">
        <w:rPr>
          <w:rStyle w:val="FootnoteReference"/>
        </w:rPr>
        <w:footnoteRef/>
      </w:r>
      <w:r w:rsidRPr="00E63082">
        <w:t xml:space="preserve"> Although trusts usually require all parties to the trust to be identified without applying thresholds, adding a company as a party to the trust would de facto add thresholds (only those who pass the threshold would be identified as beneficial owners of the corporate party to the trust, and thus of the trust).</w:t>
      </w:r>
    </w:p>
  </w:footnote>
  <w:footnote w:id="27">
    <w:p w14:paraId="12B6665D" w14:textId="77777777" w:rsidR="00E63082" w:rsidRPr="00E63082" w:rsidRDefault="00E63082"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5" w:history="1">
        <w:r w:rsidRPr="00E63082">
          <w:rPr>
            <w:rStyle w:val="Hyperlink"/>
            <w:color w:val="auto"/>
            <w:u w:val="none"/>
          </w:rPr>
          <w:t>https://www.austrac.gov.au/sites/default/files/2024-07/2024%20AUSTRAC%20Money%20Laundering%20NRA.pdf</w:t>
        </w:r>
      </w:hyperlink>
    </w:p>
  </w:footnote>
  <w:footnote w:id="28">
    <w:p w14:paraId="7A81AF03" w14:textId="77777777" w:rsidR="00E63082" w:rsidRPr="00E63082" w:rsidRDefault="00E63082" w:rsidP="004939C9">
      <w:pPr>
        <w:pStyle w:val="FootnoteText"/>
        <w:spacing w:after="0"/>
      </w:pPr>
      <w:r w:rsidRPr="00E63082">
        <w:rPr>
          <w:rStyle w:val="FootnoteReference"/>
        </w:rPr>
        <w:footnoteRef/>
      </w:r>
      <w:r w:rsidRPr="00E63082">
        <w:t xml:space="preserve"> Tax Justice Network - </w:t>
      </w:r>
      <w:r w:rsidRPr="00E63082">
        <w:rPr>
          <w:i/>
          <w:iCs/>
        </w:rPr>
        <w:t>Complex Ownership Structures: Addressing the Risks for Beneficial Ownership Transparency</w:t>
      </w:r>
      <w:r w:rsidRPr="00E63082">
        <w:t xml:space="preserve">: </w:t>
      </w:r>
      <w:hyperlink r:id="rId16" w:history="1">
        <w:r w:rsidRPr="00E63082">
          <w:rPr>
            <w:rStyle w:val="Hyperlink"/>
            <w:color w:val="auto"/>
            <w:u w:val="none"/>
          </w:rPr>
          <w:t>https://taxjustice.net/wp-content/uploads/2022/02/Complex-ownership-chains-Reduced-Andres-Knobel-MB-AK.pdf</w:t>
        </w:r>
      </w:hyperlink>
    </w:p>
  </w:footnote>
  <w:footnote w:id="29">
    <w:p w14:paraId="5C23ECE4" w14:textId="77777777" w:rsidR="00E63082" w:rsidRDefault="00E63082" w:rsidP="004939C9">
      <w:pPr>
        <w:pStyle w:val="FootnoteText"/>
        <w:spacing w:after="0"/>
      </w:pPr>
      <w:r>
        <w:rPr>
          <w:rStyle w:val="FootnoteReference"/>
        </w:rPr>
        <w:footnoteRef/>
      </w:r>
      <w:r>
        <w:t xml:space="preserve"> FATF - </w:t>
      </w:r>
      <w:r w:rsidRPr="000848DE">
        <w:rPr>
          <w:i/>
          <w:iCs/>
        </w:rPr>
        <w:t>Guidance on Beneficial Ownership of Legal Persons</w:t>
      </w:r>
      <w:r>
        <w:t xml:space="preserve"> - </w:t>
      </w:r>
      <w:hyperlink r:id="rId17" w:history="1">
        <w:r w:rsidRPr="000848DE">
          <w:rPr>
            <w:rStyle w:val="Hyperlink"/>
            <w:color w:val="002060"/>
          </w:rPr>
          <w:t>https://www.fatf-gafi.org/en/publications/Fatfrecommendations/Guidance-Beneficial-Ownership-Legal-Persons.html</w:t>
        </w:r>
      </w:hyperlink>
    </w:p>
  </w:footnote>
  <w:footnote w:id="30">
    <w:p w14:paraId="6943C8C2" w14:textId="77777777" w:rsidR="00E63082" w:rsidRPr="00E63082" w:rsidRDefault="00E63082"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8" w:history="1">
        <w:r w:rsidRPr="00E63082">
          <w:rPr>
            <w:rStyle w:val="Hyperlink"/>
            <w:color w:val="auto"/>
            <w:u w:val="none"/>
          </w:rPr>
          <w:t>https://www.austrac.gov.au/sites/default/files/2024-07/2024%20AUSTRAC%20Money%20Laundering%20NRA.pdf</w:t>
        </w:r>
      </w:hyperlink>
    </w:p>
  </w:footnote>
  <w:footnote w:id="31">
    <w:p w14:paraId="6879A3D3" w14:textId="77777777" w:rsidR="00E63082" w:rsidRPr="00E63082" w:rsidRDefault="00E63082" w:rsidP="004939C9">
      <w:pPr>
        <w:pStyle w:val="FootnoteText"/>
        <w:spacing w:after="0"/>
      </w:pPr>
      <w:r>
        <w:rPr>
          <w:rStyle w:val="FootnoteReference"/>
        </w:rPr>
        <w:footnoteRef/>
      </w:r>
      <w:r>
        <w:t xml:space="preserve"> </w:t>
      </w:r>
      <w:r w:rsidRPr="00E63082">
        <w:t xml:space="preserve">The Law Society (United Kingdom) - Professional enablers: </w:t>
      </w:r>
      <w:hyperlink r:id="rId19" w:anchor=":~:text=%E2%80%9CA%20professional%20enabler%20is%20an,their%20professional%20and%20regulatory%20obligations.%E2%80%9D" w:history="1">
        <w:r w:rsidRPr="00E63082">
          <w:rPr>
            <w:rStyle w:val="Hyperlink"/>
            <w:color w:val="auto"/>
            <w:u w:val="none"/>
          </w:rPr>
          <w:t>https://www.lawsociety.org.uk/topics/anti-money-laundering/professional-enablers#:~:text=%E2%80%9CA%20professional%20enabler%20is%20an,their%20professional%20and%20regulatory%20obligations.%E2%80%9D</w:t>
        </w:r>
      </w:hyperlink>
    </w:p>
  </w:footnote>
  <w:footnote w:id="32">
    <w:p w14:paraId="1D8EBE54"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Professional Money Laundering</w:t>
      </w:r>
      <w:r w:rsidRPr="00E63082">
        <w:t xml:space="preserve">: </w:t>
      </w:r>
    </w:p>
    <w:p w14:paraId="08286CD8" w14:textId="77777777" w:rsidR="00E63082" w:rsidRPr="00E63082" w:rsidRDefault="00CC421C" w:rsidP="004939C9">
      <w:pPr>
        <w:pStyle w:val="FootnoteText"/>
        <w:spacing w:after="0"/>
      </w:pPr>
      <w:hyperlink r:id="rId20" w:history="1">
        <w:r w:rsidR="00E63082" w:rsidRPr="00E63082">
          <w:rPr>
            <w:rStyle w:val="Hyperlink"/>
            <w:color w:val="auto"/>
            <w:u w:val="none"/>
          </w:rPr>
          <w:t>https://www.fatf-gafi.org/content/fatf-gafi/en/publications/Methodsandtrends/Professional-money-laundering.html</w:t>
        </w:r>
      </w:hyperlink>
    </w:p>
  </w:footnote>
  <w:footnote w:id="33">
    <w:p w14:paraId="11E44328" w14:textId="77777777" w:rsidR="00E63082" w:rsidRPr="00E63082" w:rsidRDefault="00E63082" w:rsidP="004939C9">
      <w:pPr>
        <w:pStyle w:val="FootnoteText"/>
      </w:pPr>
      <w:r w:rsidRPr="00E63082">
        <w:rPr>
          <w:rStyle w:val="FootnoteReference"/>
        </w:rPr>
        <w:footnoteRef/>
      </w:r>
      <w:r w:rsidRPr="00E63082">
        <w:t xml:space="preserve"> World Bank Group - </w:t>
      </w:r>
      <w:r w:rsidRPr="00E63082">
        <w:rPr>
          <w:i/>
          <w:iCs/>
        </w:rPr>
        <w:t xml:space="preserve">Signatures for Sale (2022), available at </w:t>
      </w:r>
      <w:hyperlink r:id="rId21" w:history="1">
        <w:r w:rsidRPr="00E63082">
          <w:rPr>
            <w:rStyle w:val="Hyperlink"/>
            <w:color w:val="auto"/>
            <w:u w:val="none"/>
          </w:rPr>
          <w:t>https://star.worldbank.org/publications/signatures-sale-how-nominee-services-shell-companies-are-abused-conceal-beneficial</w:t>
        </w:r>
      </w:hyperlink>
      <w:r w:rsidRPr="00E63082">
        <w:t xml:space="preserve"> </w:t>
      </w:r>
    </w:p>
  </w:footnote>
  <w:footnote w:id="34">
    <w:p w14:paraId="7CF12135" w14:textId="77777777" w:rsidR="00E63082" w:rsidRPr="00E63082" w:rsidRDefault="00E63082" w:rsidP="004939C9">
      <w:pPr>
        <w:pStyle w:val="FootnoteText"/>
        <w:spacing w:after="0"/>
      </w:pPr>
      <w:r>
        <w:rPr>
          <w:rStyle w:val="FootnoteReference"/>
        </w:rPr>
        <w:footnoteRef/>
      </w:r>
      <w:r>
        <w:t xml:space="preserve"> </w:t>
      </w:r>
      <w:r w:rsidRPr="00E63082">
        <w:t>Virtual assets</w:t>
      </w:r>
    </w:p>
  </w:footnote>
  <w:footnote w:id="35">
    <w:p w14:paraId="4993D9A0" w14:textId="77777777" w:rsidR="00E63082" w:rsidRPr="00E63082" w:rsidRDefault="00E63082" w:rsidP="004939C9">
      <w:pPr>
        <w:pStyle w:val="FootnoteText"/>
        <w:spacing w:after="0"/>
      </w:pPr>
      <w:r w:rsidRPr="00E63082">
        <w:rPr>
          <w:rStyle w:val="FootnoteReference"/>
        </w:rPr>
        <w:footnoteRef/>
      </w:r>
      <w:r w:rsidRPr="00E63082">
        <w:t xml:space="preserve"> Virtual asset service provider</w:t>
      </w:r>
    </w:p>
  </w:footnote>
  <w:footnote w:id="36">
    <w:p w14:paraId="4810B434" w14:textId="77777777" w:rsidR="00E63082" w:rsidRPr="00E63082" w:rsidRDefault="00E63082"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22" w:history="1">
        <w:r w:rsidRPr="00E63082">
          <w:rPr>
            <w:rStyle w:val="Hyperlink"/>
            <w:color w:val="auto"/>
            <w:u w:val="none"/>
          </w:rPr>
          <w:t>https://www.austrac.gov.au/sites/default/files/2024-07/2024%20AUSTRAC%20Money%20Laundering%20NRA.pdf</w:t>
        </w:r>
      </w:hyperlink>
    </w:p>
  </w:footnote>
  <w:footnote w:id="37">
    <w:p w14:paraId="520252D7" w14:textId="77777777" w:rsidR="00E63082" w:rsidRPr="00E63082" w:rsidRDefault="00E63082" w:rsidP="00C23827">
      <w:pPr>
        <w:pStyle w:val="FootnoteText"/>
        <w:spacing w:after="0"/>
      </w:pPr>
      <w:r>
        <w:rPr>
          <w:rStyle w:val="FootnoteReference"/>
        </w:rPr>
        <w:footnoteRef/>
      </w:r>
      <w:r>
        <w:t xml:space="preserve"> </w:t>
      </w:r>
      <w:r w:rsidRPr="00E63082">
        <w:t xml:space="preserve">Tax Justice Network - </w:t>
      </w:r>
      <w:r w:rsidRPr="00E63082">
        <w:rPr>
          <w:i/>
          <w:iCs/>
        </w:rPr>
        <w:t>The unexploited silver bullet to tackle enablers: mandatory disclosure rules</w:t>
      </w:r>
      <w:r w:rsidRPr="00E63082">
        <w:t xml:space="preserve"> blog: </w:t>
      </w:r>
      <w:hyperlink r:id="rId23" w:history="1">
        <w:r w:rsidRPr="00E63082">
          <w:rPr>
            <w:rStyle w:val="Hyperlink"/>
            <w:color w:val="auto"/>
            <w:u w:val="none"/>
          </w:rPr>
          <w:t>https://taxjustice.net/2023/07/14/the-unexploited-silver-bullet-to-tackle-enablers-mandatory-disclosure-rules/</w:t>
        </w:r>
      </w:hyperlink>
    </w:p>
  </w:footnote>
  <w:footnote w:id="38">
    <w:p w14:paraId="554A488A" w14:textId="77777777" w:rsidR="00E63082" w:rsidRPr="00E63082" w:rsidRDefault="00E63082" w:rsidP="00C23827">
      <w:pPr>
        <w:pStyle w:val="FootnoteText"/>
        <w:spacing w:after="0"/>
      </w:pPr>
      <w:r w:rsidRPr="00E63082">
        <w:rPr>
          <w:rStyle w:val="FootnoteReference"/>
        </w:rPr>
        <w:footnoteRef/>
      </w:r>
      <w:r w:rsidRPr="00E63082">
        <w:t xml:space="preserve"> The amendments to the EU Directive Administrative Cooperation (DAC 2 and 6) required the automatic exchange of bank account information and the mandatory disclosure of schemes by intermediaries.</w:t>
      </w:r>
    </w:p>
  </w:footnote>
  <w:footnote w:id="39">
    <w:p w14:paraId="55F9EFD1" w14:textId="77777777" w:rsidR="00E63082" w:rsidRPr="00E63082" w:rsidRDefault="00E63082" w:rsidP="00B92F82">
      <w:pPr>
        <w:pStyle w:val="FootnoteText"/>
        <w:spacing w:after="0"/>
      </w:pPr>
      <w:r w:rsidRPr="00E63082">
        <w:rPr>
          <w:rStyle w:val="FootnoteReference"/>
        </w:rPr>
        <w:footnoteRef/>
      </w:r>
      <w:r w:rsidRPr="00E63082">
        <w:t xml:space="preserve"> Court of Justice of the European Union - </w:t>
      </w:r>
      <w:r w:rsidRPr="00E63082">
        <w:rPr>
          <w:i/>
          <w:iCs/>
        </w:rPr>
        <w:t xml:space="preserve">Press Release No 188/22 - Judgment of the Court in Joined Cases C-37/20 | Luxembourg Business Registers and C-601/20 | Sovim: </w:t>
      </w:r>
      <w:hyperlink r:id="rId24" w:history="1">
        <w:r w:rsidRPr="00E63082">
          <w:rPr>
            <w:rStyle w:val="Hyperlink"/>
            <w:color w:val="auto"/>
            <w:u w:val="none"/>
          </w:rPr>
          <w:t>https://curia.europa.eu/jcms/upload/docs/application/pdf/2022-11/cp220188en.pdf</w:t>
        </w:r>
      </w:hyperlink>
    </w:p>
  </w:footnote>
  <w:footnote w:id="40">
    <w:p w14:paraId="4D52CADC" w14:textId="77777777" w:rsidR="00E63082" w:rsidRPr="00E63082" w:rsidRDefault="00E63082" w:rsidP="00B92F82">
      <w:pPr>
        <w:pStyle w:val="FootnoteText"/>
        <w:spacing w:after="0"/>
      </w:pPr>
      <w:r w:rsidRPr="00E63082">
        <w:rPr>
          <w:rStyle w:val="FootnoteReference"/>
        </w:rPr>
        <w:footnoteRef/>
      </w:r>
      <w:r w:rsidRPr="00E63082">
        <w:t xml:space="preserve"> InfoCuria Case-law - </w:t>
      </w:r>
      <w:r w:rsidRPr="00E63082">
        <w:rPr>
          <w:i/>
          <w:iCs/>
        </w:rPr>
        <w:t xml:space="preserve">Judgement of the Court (Grand Chamber) In Case C‑694/20: </w:t>
      </w:r>
      <w:hyperlink r:id="rId25" w:history="1">
        <w:r w:rsidRPr="00E63082">
          <w:rPr>
            <w:rStyle w:val="Hyperlink"/>
            <w:color w:val="auto"/>
            <w:u w:val="none"/>
          </w:rPr>
          <w:t>https://curia.europa.eu/juris/document/document.jsf?text=&amp;docid=268430&amp;pageIndex=0&amp;doclang=EN&amp;mode=lst&amp;dir=&amp;occ=first&amp;part=1&amp;cid=27401</w:t>
        </w:r>
      </w:hyperlink>
    </w:p>
  </w:footnote>
  <w:footnote w:id="41">
    <w:p w14:paraId="4B7F91EA" w14:textId="77777777" w:rsidR="00E63082" w:rsidRPr="00E63082" w:rsidRDefault="00E63082" w:rsidP="009F59CE">
      <w:pPr>
        <w:pStyle w:val="FootnoteText"/>
        <w:spacing w:after="0"/>
      </w:pPr>
      <w:r w:rsidRPr="00E63082">
        <w:rPr>
          <w:rStyle w:val="FootnoteReference"/>
        </w:rPr>
        <w:footnoteRef/>
      </w:r>
      <w:r w:rsidRPr="00E63082">
        <w:t xml:space="preserve"> InfoCuria Case-law - </w:t>
      </w:r>
      <w:r w:rsidRPr="00E63082">
        <w:rPr>
          <w:i/>
          <w:iCs/>
        </w:rPr>
        <w:t>Opinion of Advocate General Kokott delivered on 30 May 2024 Case C‑432/23</w:t>
      </w:r>
      <w:r w:rsidRPr="00E63082">
        <w:t xml:space="preserve">: </w:t>
      </w:r>
      <w:hyperlink r:id="rId26" w:history="1">
        <w:r w:rsidRPr="00E63082">
          <w:rPr>
            <w:rStyle w:val="Hyperlink"/>
            <w:color w:val="auto"/>
            <w:u w:val="none"/>
          </w:rPr>
          <w:t>https://curia.europa.eu/juris/document/document.jsf?text=&amp;docid=286580&amp;pageIndex=0&amp;doclang=en&amp;mode=req&amp;dir=&amp;occ=first&amp;part=1&amp;cid=7340756</w:t>
        </w:r>
      </w:hyperlink>
    </w:p>
  </w:footnote>
  <w:footnote w:id="42">
    <w:p w14:paraId="52C790EE" w14:textId="77777777" w:rsidR="00E63082" w:rsidRPr="00E63082" w:rsidRDefault="00E63082" w:rsidP="00B37C6B">
      <w:pPr>
        <w:pStyle w:val="FootnoteText"/>
        <w:spacing w:after="0"/>
      </w:pPr>
      <w:r w:rsidRPr="00E63082">
        <w:rPr>
          <w:rStyle w:val="FootnoteReference"/>
        </w:rPr>
        <w:footnoteRef/>
      </w:r>
      <w:r w:rsidRPr="00E63082">
        <w:t xml:space="preserve"> Tax Justice Network - </w:t>
      </w:r>
      <w:r w:rsidRPr="00E63082">
        <w:rPr>
          <w:i/>
          <w:iCs/>
        </w:rPr>
        <w:t>Another EU court case is weaponising human rights against transparency and tax justice</w:t>
      </w:r>
      <w:r w:rsidRPr="00E63082">
        <w:t xml:space="preserve"> blog: </w:t>
      </w:r>
      <w:hyperlink r:id="rId27" w:history="1">
        <w:r w:rsidRPr="00E63082">
          <w:rPr>
            <w:rStyle w:val="Hyperlink"/>
            <w:color w:val="auto"/>
            <w:u w:val="none"/>
          </w:rPr>
          <w:t>https://taxjustice.net/2024/06/28/another-eu-court-case-is-weaponising-human-rights-against-transparency-and-tax-justice/</w:t>
        </w:r>
      </w:hyperlink>
    </w:p>
  </w:footnote>
  <w:footnote w:id="43">
    <w:p w14:paraId="7E4CB62B" w14:textId="77777777" w:rsidR="00E63082" w:rsidRPr="00E63082" w:rsidRDefault="00E63082" w:rsidP="00656914">
      <w:pPr>
        <w:pStyle w:val="FootnoteText"/>
        <w:spacing w:after="0"/>
      </w:pPr>
      <w:r w:rsidRPr="00E63082">
        <w:rPr>
          <w:rStyle w:val="FootnoteReference"/>
        </w:rPr>
        <w:footnoteRef/>
      </w:r>
      <w:r w:rsidRPr="00E63082">
        <w:t xml:space="preserve"> FATF - </w:t>
      </w:r>
      <w:r w:rsidRPr="00E63082">
        <w:rPr>
          <w:i/>
          <w:iCs/>
        </w:rPr>
        <w:t>Guidance for a Risk-Based Approach Legal Professionals</w:t>
      </w:r>
      <w:r w:rsidRPr="00E63082">
        <w:t xml:space="preserve">: </w:t>
      </w:r>
      <w:hyperlink r:id="rId28" w:history="1">
        <w:r w:rsidRPr="00E63082">
          <w:rPr>
            <w:rStyle w:val="Hyperlink"/>
            <w:color w:val="auto"/>
            <w:u w:val="none"/>
          </w:rPr>
          <w:t>https://www.fatf-gafi.org/content/dam/fatf-gafi/guidance/Risk-Based-Approach-Legal-Professionals.pdf.coredownload.inline.pdf</w:t>
        </w:r>
      </w:hyperlink>
    </w:p>
  </w:footnote>
  <w:footnote w:id="44">
    <w:p w14:paraId="758C65E8" w14:textId="77777777" w:rsidR="00E63082" w:rsidRPr="00E63082" w:rsidRDefault="00E63082" w:rsidP="00B37C6B">
      <w:pPr>
        <w:pStyle w:val="FootnoteText"/>
        <w:spacing w:after="0"/>
      </w:pPr>
      <w:r>
        <w:rPr>
          <w:rStyle w:val="FootnoteReference"/>
        </w:rPr>
        <w:footnoteRef/>
      </w:r>
      <w:r>
        <w:t xml:space="preserve"> </w:t>
      </w:r>
      <w:r w:rsidRPr="00E63082">
        <w:t xml:space="preserve">FATF - </w:t>
      </w:r>
      <w:r w:rsidRPr="00E63082">
        <w:rPr>
          <w:i/>
          <w:iCs/>
        </w:rPr>
        <w:t>Money Laundering and Terrorist Financing Vulnerabilities of Legal Professionals</w:t>
      </w:r>
      <w:r w:rsidRPr="00E63082">
        <w:t xml:space="preserve">: </w:t>
      </w:r>
      <w:hyperlink r:id="rId29" w:history="1">
        <w:r w:rsidRPr="00E63082">
          <w:rPr>
            <w:rStyle w:val="Hyperlink"/>
            <w:color w:val="auto"/>
            <w:u w:val="none"/>
          </w:rPr>
          <w:t>https://www.fatf-gafi.org/content/dam/fatf-gafi/reports/ML%20and%20TF%20vulnerabilities%20legal%20professionals.pdf.coredownload.pdf</w:t>
        </w:r>
      </w:hyperlink>
    </w:p>
  </w:footnote>
  <w:footnote w:id="45">
    <w:p w14:paraId="262E6693" w14:textId="77777777" w:rsidR="00E63082" w:rsidRPr="00E63082" w:rsidRDefault="00E63082" w:rsidP="00B37C6B">
      <w:pPr>
        <w:pStyle w:val="FootnoteText"/>
        <w:spacing w:after="0"/>
      </w:pPr>
      <w:r w:rsidRPr="00E63082">
        <w:rPr>
          <w:rStyle w:val="FootnoteReference"/>
        </w:rPr>
        <w:footnoteRef/>
      </w:r>
      <w:r w:rsidRPr="00E63082">
        <w:t xml:space="preserve"> OECD Global Forum on Transparency and Exchange of Information for Tax Purposes - </w:t>
      </w:r>
      <w:r w:rsidRPr="00E63082">
        <w:rPr>
          <w:i/>
          <w:iCs/>
        </w:rPr>
        <w:t>Handbook for Peer Reviews on Transparency and Exchange of Information on Request</w:t>
      </w:r>
      <w:r w:rsidRPr="00E63082">
        <w:t xml:space="preserve">: </w:t>
      </w:r>
      <w:hyperlink r:id="rId30" w:history="1">
        <w:r w:rsidRPr="00E63082">
          <w:rPr>
            <w:rStyle w:val="Hyperlink"/>
            <w:color w:val="auto"/>
            <w:u w:val="none"/>
          </w:rPr>
          <w:t>https://web-archive.oecd.org/tax/transparency/documents/handbook-for-peer-reviews-on-transparency-and-exchange-of-information-on-request.pdf</w:t>
        </w:r>
      </w:hyperlink>
    </w:p>
  </w:footnote>
  <w:footnote w:id="46">
    <w:p w14:paraId="1658839A" w14:textId="77777777" w:rsidR="00E63082" w:rsidRPr="00E63082" w:rsidRDefault="00E63082" w:rsidP="009772DB">
      <w:pPr>
        <w:pStyle w:val="FootnoteText"/>
        <w:spacing w:after="0"/>
      </w:pPr>
      <w:r w:rsidRPr="00E63082">
        <w:rPr>
          <w:rStyle w:val="FootnoteReference"/>
        </w:rPr>
        <w:footnoteRef/>
      </w:r>
      <w:r w:rsidRPr="00E63082">
        <w:t xml:space="preserve"> OECD - </w:t>
      </w:r>
      <w:r w:rsidRPr="00E63082">
        <w:rPr>
          <w:i/>
          <w:iCs/>
        </w:rPr>
        <w:t>Model Tax Convention on Income and on Capital 2017</w:t>
      </w:r>
      <w:r w:rsidRPr="00E63082">
        <w:t xml:space="preserve">: </w:t>
      </w:r>
      <w:hyperlink r:id="rId31" w:history="1">
        <w:r w:rsidRPr="00E63082">
          <w:rPr>
            <w:rStyle w:val="Hyperlink"/>
            <w:color w:val="auto"/>
            <w:u w:val="none"/>
          </w:rPr>
          <w:t>https://www.oecd-ilibrary.org/docserver/g2g972ee-en.pdf?expires=1722597850&amp;id=id&amp;accname=guest&amp;checksum=FA165AD67AA8EF4BE6F09EA6EB60E69F</w:t>
        </w:r>
      </w:hyperlink>
    </w:p>
  </w:footnote>
  <w:footnote w:id="47">
    <w:p w14:paraId="577A9E4D" w14:textId="77777777" w:rsidR="00E63082" w:rsidRPr="00E63082" w:rsidRDefault="00E63082" w:rsidP="0039714D">
      <w:pPr>
        <w:pStyle w:val="FootnoteText"/>
        <w:spacing w:after="0"/>
      </w:pPr>
      <w:r w:rsidRPr="00E63082">
        <w:rPr>
          <w:rStyle w:val="FootnoteReference"/>
        </w:rPr>
        <w:footnoteRef/>
      </w:r>
      <w:r w:rsidRPr="00E63082">
        <w:t xml:space="preserve"> Royal United Services Institute - </w:t>
      </w:r>
      <w:r w:rsidRPr="00E63082">
        <w:rPr>
          <w:i/>
          <w:iCs/>
        </w:rPr>
        <w:t>Anti-Money Laundering and Professional Service Providers: Conference Report</w:t>
      </w:r>
      <w:r w:rsidRPr="00E63082">
        <w:t xml:space="preserve">: </w:t>
      </w:r>
      <w:hyperlink r:id="rId32" w:history="1">
        <w:r w:rsidRPr="00E63082">
          <w:rPr>
            <w:rStyle w:val="Hyperlink"/>
            <w:color w:val="auto"/>
            <w:u w:val="none"/>
          </w:rPr>
          <w:t>https://www.rusi.org/explore-our-research/publications/conference-reports/anti-money-laundering-and-professional-service-providers-conference-report</w:t>
        </w:r>
      </w:hyperlink>
    </w:p>
    <w:p w14:paraId="1617DB1F" w14:textId="77777777" w:rsidR="00E63082" w:rsidRDefault="00E63082" w:rsidP="0039714D">
      <w:pPr>
        <w:pStyle w:val="FootnoteText"/>
        <w:spacing w:after="0"/>
      </w:pPr>
    </w:p>
  </w:footnote>
  <w:footnote w:id="48">
    <w:p w14:paraId="6A10DF8F" w14:textId="77777777" w:rsidR="00E63082" w:rsidRPr="00E63082" w:rsidRDefault="00E63082" w:rsidP="00843E2E">
      <w:pPr>
        <w:pStyle w:val="FootnoteText"/>
        <w:spacing w:after="0"/>
      </w:pPr>
      <w:r>
        <w:rPr>
          <w:rStyle w:val="FootnoteReference"/>
        </w:rPr>
        <w:footnoteRef/>
      </w:r>
      <w:r>
        <w:t xml:space="preserve"> </w:t>
      </w:r>
      <w:r w:rsidRPr="00E63082">
        <w:t xml:space="preserve">FATF - </w:t>
      </w:r>
      <w:r w:rsidRPr="00E63082">
        <w:rPr>
          <w:i/>
          <w:iCs/>
        </w:rPr>
        <w:t>Guidance on Beneficial Ownership of Legal Persons</w:t>
      </w:r>
      <w:r w:rsidRPr="00E63082">
        <w:t xml:space="preserve"> - </w:t>
      </w:r>
      <w:hyperlink r:id="rId33" w:history="1">
        <w:r w:rsidRPr="00E63082">
          <w:rPr>
            <w:rStyle w:val="Hyperlink"/>
            <w:color w:val="auto"/>
            <w:u w:val="none"/>
          </w:rPr>
          <w:t>https://www.fatf-gafi.org/en/publications/Fatfrecommendations/Guidance-Beneficial-Ownership-Legal-Persons.html</w:t>
        </w:r>
      </w:hyperlink>
    </w:p>
  </w:footnote>
  <w:footnote w:id="49">
    <w:p w14:paraId="6372A65D" w14:textId="77777777" w:rsidR="00E63082" w:rsidRPr="00E63082" w:rsidRDefault="00E63082" w:rsidP="00B37C6B">
      <w:pPr>
        <w:pStyle w:val="FootnoteText"/>
        <w:spacing w:after="0"/>
      </w:pPr>
      <w:r w:rsidRPr="00E63082">
        <w:rPr>
          <w:rStyle w:val="FootnoteReference"/>
        </w:rPr>
        <w:footnoteRef/>
      </w:r>
      <w:r w:rsidRPr="00E63082">
        <w:t xml:space="preserve"> FATF </w:t>
      </w:r>
      <w:r w:rsidRPr="00E63082">
        <w:rPr>
          <w:i/>
          <w:iCs/>
        </w:rPr>
        <w:t>Methodology for Assessing Technical Compliance with the FATF Recommendations and the Effectiveness of AML/CFT/CPF Systems</w:t>
      </w:r>
      <w:r w:rsidRPr="00E63082">
        <w:t xml:space="preserve"> - </w:t>
      </w:r>
      <w:hyperlink r:id="rId34" w:history="1">
        <w:r w:rsidRPr="00E63082">
          <w:rPr>
            <w:rStyle w:val="Hyperlink"/>
            <w:color w:val="auto"/>
            <w:u w:val="none"/>
          </w:rPr>
          <w:t>https://www.fatf-gafi.org/en/publications/Mutualevaluations/Assessment-Methodology-2022.html</w:t>
        </w:r>
      </w:hyperlink>
    </w:p>
  </w:footnote>
  <w:footnote w:id="50">
    <w:p w14:paraId="16E393BB" w14:textId="77777777" w:rsidR="00E63082" w:rsidRPr="00E63082" w:rsidRDefault="00E63082" w:rsidP="004D5430">
      <w:pPr>
        <w:pStyle w:val="FootnoteText"/>
        <w:spacing w:after="0"/>
      </w:pPr>
      <w:r>
        <w:rPr>
          <w:rStyle w:val="FootnoteReference"/>
        </w:rPr>
        <w:footnoteRef/>
      </w:r>
      <w:r>
        <w:t xml:space="preserve"> </w:t>
      </w:r>
      <w:r w:rsidRPr="00E63082">
        <w:t xml:space="preserve">Open Ownership - </w:t>
      </w:r>
      <w:r w:rsidRPr="00E63082">
        <w:rPr>
          <w:i/>
          <w:iCs/>
        </w:rPr>
        <w:t>Beneficial Ownership Data Standard</w:t>
      </w:r>
      <w:r w:rsidRPr="00E63082">
        <w:t xml:space="preserve">: </w:t>
      </w:r>
      <w:hyperlink r:id="rId35" w:history="1">
        <w:r w:rsidRPr="00E63082">
          <w:rPr>
            <w:rStyle w:val="Hyperlink"/>
            <w:color w:val="auto"/>
            <w:u w:val="none"/>
          </w:rPr>
          <w:t>https://standard.openownership.org/en/0.4.0/</w:t>
        </w:r>
      </w:hyperlink>
    </w:p>
  </w:footnote>
  <w:footnote w:id="51">
    <w:p w14:paraId="046462FA" w14:textId="77777777" w:rsidR="00E63082" w:rsidRDefault="00E63082" w:rsidP="00B37C6B">
      <w:pPr>
        <w:pStyle w:val="FootnoteText"/>
        <w:spacing w:after="0"/>
      </w:pPr>
      <w:r w:rsidRPr="00E63082">
        <w:rPr>
          <w:rStyle w:val="FootnoteReference"/>
        </w:rPr>
        <w:footnoteRef/>
      </w:r>
      <w:r w:rsidRPr="00E63082">
        <w:t xml:space="preserve"> Government of Canada - </w:t>
      </w:r>
      <w:r w:rsidRPr="00E63082">
        <w:rPr>
          <w:i/>
          <w:iCs/>
        </w:rPr>
        <w:t>Individuals with significant control - File your information</w:t>
      </w:r>
      <w:r w:rsidRPr="00E63082">
        <w:t xml:space="preserve">: </w:t>
      </w:r>
      <w:hyperlink r:id="rId36" w:history="1">
        <w:r w:rsidRPr="00E63082">
          <w:rPr>
            <w:rStyle w:val="Hyperlink"/>
            <w:color w:val="auto"/>
            <w:u w:val="none"/>
          </w:rPr>
          <w:t>https://ised-isde.canada.ca/site/corporations-canada/en/individuals-significant-control-file-your-information?utm_campaign=ised-isde-cc-isc-23-24&amp;utm_medium=link&amp;utm_source=notice</w:t>
        </w:r>
      </w:hyperlink>
    </w:p>
  </w:footnote>
  <w:footnote w:id="52">
    <w:p w14:paraId="1A35CD37" w14:textId="77777777" w:rsidR="00E63082" w:rsidRDefault="00E63082" w:rsidP="00B37C6B">
      <w:pPr>
        <w:pStyle w:val="FootnoteText"/>
        <w:spacing w:after="0"/>
      </w:pPr>
      <w:r>
        <w:rPr>
          <w:rStyle w:val="FootnoteReference"/>
        </w:rPr>
        <w:footnoteRef/>
      </w:r>
      <w:r>
        <w:t xml:space="preserve"> Australian Government, The Treasury website - </w:t>
      </w:r>
      <w:r w:rsidRPr="00B47289">
        <w:rPr>
          <w:i/>
          <w:iCs/>
        </w:rPr>
        <w:t>Multinational tax integrity: Public Beneficial Ownership Register</w:t>
      </w:r>
      <w:r>
        <w:t xml:space="preserve">: </w:t>
      </w:r>
      <w:hyperlink r:id="rId37" w:history="1">
        <w:r w:rsidRPr="00B47289">
          <w:rPr>
            <w:rStyle w:val="Hyperlink"/>
            <w:color w:val="002060"/>
          </w:rPr>
          <w:t>https://treasury.gov.au/consultation/c2022-322265</w:t>
        </w:r>
      </w:hyperlink>
    </w:p>
  </w:footnote>
  <w:footnote w:id="53">
    <w:p w14:paraId="4049815B" w14:textId="77777777" w:rsidR="00E63082" w:rsidRDefault="00E63082" w:rsidP="00DB0595">
      <w:pPr>
        <w:pStyle w:val="FootnoteText"/>
        <w:spacing w:after="0"/>
      </w:pPr>
      <w:r>
        <w:rPr>
          <w:rStyle w:val="FootnoteReference"/>
        </w:rPr>
        <w:footnoteRef/>
      </w:r>
      <w:r>
        <w:t xml:space="preserve"> Open Ownership - </w:t>
      </w:r>
      <w:r w:rsidRPr="00520B61">
        <w:rPr>
          <w:i/>
          <w:iCs/>
        </w:rPr>
        <w:t>Beneficial Ownership Data Standard</w:t>
      </w:r>
      <w:r>
        <w:t xml:space="preserve">: </w:t>
      </w:r>
      <w:hyperlink r:id="rId38" w:history="1">
        <w:r w:rsidRPr="00520B61">
          <w:rPr>
            <w:rStyle w:val="Hyperlink"/>
            <w:color w:val="002060"/>
          </w:rPr>
          <w:t>https://standard.openownership.org/en/0.4.0/</w:t>
        </w:r>
      </w:hyperlink>
    </w:p>
  </w:footnote>
  <w:footnote w:id="54">
    <w:p w14:paraId="0CC9A942" w14:textId="77777777" w:rsidR="00E63082" w:rsidRPr="00E63082" w:rsidRDefault="00E63082" w:rsidP="00960EF5">
      <w:pPr>
        <w:pStyle w:val="FootnoteText"/>
        <w:spacing w:after="0"/>
      </w:pPr>
      <w:r>
        <w:rPr>
          <w:rStyle w:val="FootnoteReference"/>
        </w:rPr>
        <w:footnoteRef/>
      </w:r>
      <w:r>
        <w:t xml:space="preserve"> </w:t>
      </w:r>
      <w:r w:rsidRPr="00E63082">
        <w:t xml:space="preserve">Monetary Authority of Singapore - </w:t>
      </w:r>
      <w:r w:rsidRPr="00E63082">
        <w:rPr>
          <w:i/>
          <w:iCs/>
        </w:rPr>
        <w:t xml:space="preserve">Best Practices for Financial Institutions to Manage Money Laundering, Terrorism Financing and Proliferation Financing (ML/TF/PF) Risks Associated with Receiving Referrals from Corporate Service Providers: </w:t>
      </w:r>
      <w:hyperlink r:id="rId39" w:history="1">
        <w:r w:rsidRPr="00E63082">
          <w:rPr>
            <w:rStyle w:val="Hyperlink"/>
            <w:color w:val="auto"/>
            <w:u w:val="none"/>
          </w:rPr>
          <w:t>https://www.mas.gov.sg/regulation/external-publications/best-practices-for-banks-to-manage-ml-and-tf-risks-associated-with-receiving-referrals-from-csps</w:t>
        </w:r>
      </w:hyperlink>
    </w:p>
  </w:footnote>
  <w:footnote w:id="55">
    <w:p w14:paraId="3E4A2304" w14:textId="77777777" w:rsidR="00E63082" w:rsidRPr="00E63082" w:rsidRDefault="00E63082" w:rsidP="0016782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40" w:history="1">
        <w:r w:rsidRPr="00E63082">
          <w:rPr>
            <w:rStyle w:val="Hyperlink"/>
            <w:color w:val="auto"/>
            <w:u w:val="none"/>
          </w:rPr>
          <w:t>https://abs.org.sg/docs/library/legal-persons-misuse-typologies-and-best-practice.pdf</w:t>
        </w:r>
      </w:hyperlink>
    </w:p>
  </w:footnote>
  <w:footnote w:id="56">
    <w:p w14:paraId="0C7841A9" w14:textId="77777777" w:rsidR="00E63082" w:rsidRPr="00E63082" w:rsidRDefault="00E63082" w:rsidP="00B37C6B">
      <w:pPr>
        <w:pStyle w:val="FootnoteText"/>
        <w:spacing w:after="0"/>
      </w:pPr>
      <w:r>
        <w:rPr>
          <w:rStyle w:val="FootnoteReference"/>
        </w:rPr>
        <w:footnoteRef/>
      </w:r>
      <w:r w:rsidRPr="002940A5">
        <w:rPr>
          <w:color w:val="002060"/>
        </w:rPr>
        <w:t xml:space="preserve"> </w:t>
      </w:r>
      <w:r w:rsidRPr="00E63082">
        <w:t xml:space="preserve">Financial Conduct Authority - </w:t>
      </w:r>
      <w:r w:rsidRPr="00E63082">
        <w:rPr>
          <w:i/>
          <w:iCs/>
        </w:rPr>
        <w:t>Office for Professional Body Anti-Money Laundering Supervision (OPBAS)</w:t>
      </w:r>
      <w:r w:rsidRPr="00E63082">
        <w:t xml:space="preserve">:  </w:t>
      </w:r>
      <w:hyperlink r:id="rId41" w:history="1">
        <w:r w:rsidRPr="00E63082">
          <w:rPr>
            <w:rStyle w:val="Hyperlink"/>
            <w:color w:val="auto"/>
            <w:u w:val="none"/>
          </w:rPr>
          <w:t>https://www.fca.org.uk/about/how-we-operate/who-work-with/opbas</w:t>
        </w:r>
      </w:hyperlink>
    </w:p>
  </w:footnote>
  <w:footnote w:id="57">
    <w:p w14:paraId="644A72CC" w14:textId="77777777" w:rsidR="00E63082" w:rsidRPr="00E63082" w:rsidRDefault="00E63082" w:rsidP="000835B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Multi-PBS review, Multi-PBS project on TCSP risk</w:t>
      </w:r>
      <w:r w:rsidRPr="00E63082">
        <w:t xml:space="preserve">: </w:t>
      </w:r>
      <w:hyperlink r:id="rId42" w:history="1">
        <w:r w:rsidRPr="00E63082">
          <w:rPr>
            <w:rStyle w:val="Hyperlink"/>
            <w:color w:val="auto"/>
            <w:u w:val="none"/>
          </w:rPr>
          <w:t>https://www.fca.org.uk/publication/multi-firm-reviews/opbas-multi-pbs-project-tcsp-risk.pdf</w:t>
        </w:r>
      </w:hyperlink>
    </w:p>
  </w:footnote>
  <w:footnote w:id="58">
    <w:p w14:paraId="2CB2460D" w14:textId="77777777" w:rsidR="00E63082" w:rsidRPr="00E63082" w:rsidRDefault="00E63082" w:rsidP="00B37C6B">
      <w:pPr>
        <w:pStyle w:val="FootnoteText"/>
        <w:spacing w:after="0"/>
      </w:pPr>
      <w:r w:rsidRPr="00E63082">
        <w:rPr>
          <w:rStyle w:val="FootnoteReference"/>
        </w:rPr>
        <w:footnoteRef/>
      </w:r>
      <w:r w:rsidRPr="00E63082">
        <w:t xml:space="preserve"> </w:t>
      </w:r>
      <w:hyperlink r:id="rId43" w:history="1">
        <w:r w:rsidRPr="00E63082">
          <w:rPr>
            <w:rStyle w:val="Hyperlink"/>
            <w:color w:val="auto"/>
            <w:u w:val="none"/>
          </w:rPr>
          <w:t>https://www.fca.org.uk/publication/corporate/opbas-supervisory-update-risk-identification-verification.pdf</w:t>
        </w:r>
      </w:hyperlink>
    </w:p>
  </w:footnote>
  <w:footnote w:id="59">
    <w:p w14:paraId="4E361D7D" w14:textId="77777777" w:rsidR="00E63082" w:rsidRPr="00E63082" w:rsidRDefault="00E63082" w:rsidP="00B37C6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Accountancy Sector Intelligence Sharing Expert Working Group Terms of Reference</w:t>
      </w:r>
      <w:r w:rsidRPr="00E63082">
        <w:t xml:space="preserve">: </w:t>
      </w:r>
      <w:hyperlink r:id="rId44" w:history="1">
        <w:r w:rsidRPr="00E63082">
          <w:rPr>
            <w:rStyle w:val="Hyperlink"/>
            <w:color w:val="auto"/>
            <w:u w:val="none"/>
          </w:rPr>
          <w:t>https://www.fca.org.uk/publication/opbas/accountancy-sector-isewg-terms-of-reference.pdf</w:t>
        </w:r>
      </w:hyperlink>
    </w:p>
  </w:footnote>
  <w:footnote w:id="60">
    <w:p w14:paraId="0D162A2B" w14:textId="77777777" w:rsidR="00E63082" w:rsidRPr="00B219DC" w:rsidRDefault="00E63082" w:rsidP="00B37C6B">
      <w:pPr>
        <w:pStyle w:val="FootnoteText"/>
        <w:spacing w:after="0"/>
        <w:rPr>
          <w:color w:val="002060"/>
        </w:rPr>
      </w:pPr>
      <w:r w:rsidRPr="00E63082">
        <w:rPr>
          <w:rStyle w:val="FootnoteReference"/>
        </w:rPr>
        <w:footnoteRef/>
      </w:r>
      <w:r w:rsidRPr="00E63082">
        <w:t xml:space="preserve"> Financial Conduct Authority, Office for Professional Body Anti-Money Laundering Supervision - </w:t>
      </w:r>
      <w:r w:rsidRPr="00E63082">
        <w:rPr>
          <w:i/>
          <w:iCs/>
        </w:rPr>
        <w:t>Legal Sector Intelligence Sharing Expert Working Group Terms of Reference</w:t>
      </w:r>
      <w:r w:rsidRPr="00E63082">
        <w:t xml:space="preserve">: </w:t>
      </w:r>
      <w:hyperlink r:id="rId45" w:history="1">
        <w:r w:rsidRPr="00E63082">
          <w:rPr>
            <w:rStyle w:val="Hyperlink"/>
            <w:color w:val="auto"/>
            <w:u w:val="none"/>
          </w:rPr>
          <w:t>https://www.fca.org.uk/publication/opbas/legal-sector-intelligence-sharing-expert-working-group-terms-of-reference.pdf</w:t>
        </w:r>
      </w:hyperlink>
    </w:p>
  </w:footnote>
  <w:footnote w:id="61">
    <w:p w14:paraId="0E373D8E" w14:textId="77777777" w:rsidR="00E63082" w:rsidRPr="00E63082" w:rsidRDefault="00E63082" w:rsidP="00E91025">
      <w:pPr>
        <w:pStyle w:val="FootnoteText"/>
        <w:spacing w:after="0"/>
      </w:pPr>
      <w:r>
        <w:rPr>
          <w:rStyle w:val="FootnoteReference"/>
        </w:rPr>
        <w:footnoteRef/>
      </w:r>
      <w:r w:rsidRPr="004826BF">
        <w:rPr>
          <w:color w:val="002060"/>
        </w:rPr>
        <w:t xml:space="preserve"> </w:t>
      </w:r>
      <w:r w:rsidRPr="00E63082">
        <w:t xml:space="preserve">His Majesty’s Government - </w:t>
      </w:r>
      <w:r w:rsidRPr="00E63082">
        <w:rPr>
          <w:i/>
          <w:iCs/>
        </w:rPr>
        <w:t>Economic Crime Plan 2 2023-2026</w:t>
      </w:r>
      <w:r w:rsidRPr="00E63082">
        <w:t xml:space="preserve">: </w:t>
      </w:r>
      <w:hyperlink r:id="rId46" w:history="1">
        <w:r w:rsidRPr="00E63082">
          <w:rPr>
            <w:rStyle w:val="Hyperlink"/>
            <w:color w:val="auto"/>
            <w:u w:val="none"/>
          </w:rPr>
          <w:t>https://assets.publishing.service.gov.uk/media/642561b02fa8480013ec0f97/6.8300_HO_Economic_Crime_Plan_2_v6_Web.pdf</w:t>
        </w:r>
      </w:hyperlink>
    </w:p>
  </w:footnote>
  <w:footnote w:id="62">
    <w:p w14:paraId="7957CFEB" w14:textId="77777777" w:rsidR="00E63082" w:rsidRPr="00E63082" w:rsidRDefault="00E63082" w:rsidP="00E91025">
      <w:pPr>
        <w:pStyle w:val="FootnoteText"/>
        <w:spacing w:after="0"/>
      </w:pPr>
      <w:r w:rsidRPr="00E63082">
        <w:rPr>
          <w:rStyle w:val="FootnoteReference"/>
        </w:rPr>
        <w:footnoteRef/>
      </w:r>
      <w:r w:rsidRPr="00E63082">
        <w:t xml:space="preserve"> National Crime Agency, National Economic Crime Centre and the Office for Professional Body AML Supervision - </w:t>
      </w:r>
      <w:r w:rsidRPr="00E63082">
        <w:rPr>
          <w:i/>
          <w:iCs/>
        </w:rPr>
        <w:t>Cross-System Professional Enablers Strategy 2024-2026</w:t>
      </w:r>
      <w:r w:rsidRPr="00E63082">
        <w:t xml:space="preserve">: </w:t>
      </w:r>
      <w:hyperlink r:id="rId47" w:history="1">
        <w:r w:rsidRPr="00E63082">
          <w:rPr>
            <w:rStyle w:val="Hyperlink"/>
            <w:color w:val="auto"/>
            <w:u w:val="none"/>
          </w:rPr>
          <w:t>https://www.nationalcrimeagency.gov.uk/who-we-are/publications/724-cross-system-professional-enablers-strategy/file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55394"/>
      <w:docPartObj>
        <w:docPartGallery w:val="Page Numbers (Top of Page)"/>
        <w:docPartUnique/>
      </w:docPartObj>
    </w:sdtPr>
    <w:sdtEndPr>
      <w:rPr>
        <w:noProof/>
      </w:rPr>
    </w:sdtEndPr>
    <w:sdtContent>
      <w:p w14:paraId="75027A0D" w14:textId="2FBD5084" w:rsidR="00E63082" w:rsidRDefault="00E63082">
        <w:pPr>
          <w:pStyle w:val="Header"/>
          <w:jc w:val="center"/>
        </w:pPr>
        <w:r>
          <w:fldChar w:fldCharType="begin"/>
        </w:r>
        <w:r>
          <w:instrText xml:space="preserve"> PAGE   \* MERGEFORMAT </w:instrText>
        </w:r>
        <w:r>
          <w:fldChar w:fldCharType="separate"/>
        </w:r>
        <w:r w:rsidR="00E36E92">
          <w:rPr>
            <w:noProof/>
          </w:rPr>
          <w:t>33</w:t>
        </w:r>
        <w:r>
          <w:rPr>
            <w:noProof/>
          </w:rPr>
          <w:fldChar w:fldCharType="end"/>
        </w:r>
      </w:p>
    </w:sdtContent>
  </w:sdt>
  <w:p w14:paraId="3EE88F09" w14:textId="77777777" w:rsidR="00E63082" w:rsidRDefault="00E63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52ED6EE"/>
    <w:styleLink w:val="ImportedStyle61"/>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29C85BA"/>
    <w:styleLink w:val="ImportedStyle14"/>
    <w:lvl w:ilvl="0">
      <w:start w:val="1"/>
      <w:numFmt w:val="bullet"/>
      <w:lvlText w:val=""/>
      <w:lvlJc w:val="left"/>
      <w:pPr>
        <w:tabs>
          <w:tab w:val="num" w:pos="1209"/>
        </w:tabs>
        <w:ind w:left="1209" w:hanging="360"/>
      </w:pPr>
      <w:rPr>
        <w:rFonts w:ascii="Symbol" w:hAnsi="Symbol" w:hint="default"/>
      </w:rPr>
    </w:lvl>
  </w:abstractNum>
  <w:abstractNum w:abstractNumId="2">
    <w:nsid w:val="0414194F"/>
    <w:multiLevelType w:val="hybridMultilevel"/>
    <w:tmpl w:val="3D508926"/>
    <w:styleLink w:val="ImportedStyle1"/>
    <w:lvl w:ilvl="0" w:tplc="03F29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E5A3C">
      <w:start w:val="1"/>
      <w:numFmt w:val="decimal"/>
      <w:lvlText w:val="%2."/>
      <w:lvlJc w:val="left"/>
      <w:pPr>
        <w:ind w:left="108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0890FE7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0D0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3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0C93AE">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15AD7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4C6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2E7DE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F45DC0"/>
    <w:multiLevelType w:val="hybridMultilevel"/>
    <w:tmpl w:val="B18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72249"/>
    <w:multiLevelType w:val="multilevel"/>
    <w:tmpl w:val="4826425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color w:val="0032B4" w:themeColor="accent4"/>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D0C67"/>
    <w:multiLevelType w:val="hybridMultilevel"/>
    <w:tmpl w:val="1E84EE22"/>
    <w:lvl w:ilvl="0" w:tplc="3E4EA06A">
      <w:start w:val="1"/>
      <w:numFmt w:val="bullet"/>
      <w:pStyle w:val="CalloutListBullet"/>
      <w:lvlText w:val="•"/>
      <w:lvlJc w:val="left"/>
      <w:pPr>
        <w:ind w:left="360" w:hanging="360"/>
      </w:pPr>
      <w:rPr>
        <w:rFonts w:ascii="Plain Light" w:hAnsi="Plain Light" w:hint="default"/>
        <w:b/>
        <w:i w:val="0"/>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8E03A1"/>
    <w:multiLevelType w:val="hybridMultilevel"/>
    <w:tmpl w:val="C2F6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105141"/>
    <w:multiLevelType w:val="hybridMultilevel"/>
    <w:tmpl w:val="C25C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5524C7"/>
    <w:multiLevelType w:val="hybridMultilevel"/>
    <w:tmpl w:val="5B2C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6E478C"/>
    <w:multiLevelType w:val="hybridMultilevel"/>
    <w:tmpl w:val="1F3C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A374A4"/>
    <w:multiLevelType w:val="hybridMultilevel"/>
    <w:tmpl w:val="0E44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682128"/>
    <w:multiLevelType w:val="hybridMultilevel"/>
    <w:tmpl w:val="442A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DB2FAA"/>
    <w:multiLevelType w:val="hybridMultilevel"/>
    <w:tmpl w:val="9E16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FC5610"/>
    <w:multiLevelType w:val="hybridMultilevel"/>
    <w:tmpl w:val="E2D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4A6CC5"/>
    <w:multiLevelType w:val="hybridMultilevel"/>
    <w:tmpl w:val="D838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D90356"/>
    <w:multiLevelType w:val="multilevel"/>
    <w:tmpl w:val="362C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0933CB"/>
    <w:multiLevelType w:val="hybridMultilevel"/>
    <w:tmpl w:val="4446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7D62E4"/>
    <w:multiLevelType w:val="hybridMultilevel"/>
    <w:tmpl w:val="3D2E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8E2ED3"/>
    <w:multiLevelType w:val="hybridMultilevel"/>
    <w:tmpl w:val="0ED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C626FA"/>
    <w:multiLevelType w:val="hybridMultilevel"/>
    <w:tmpl w:val="EAC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735FD1"/>
    <w:multiLevelType w:val="hybridMultilevel"/>
    <w:tmpl w:val="3986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134DF3"/>
    <w:multiLevelType w:val="hybridMultilevel"/>
    <w:tmpl w:val="0BB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A75E11"/>
    <w:multiLevelType w:val="hybridMultilevel"/>
    <w:tmpl w:val="146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746B45"/>
    <w:multiLevelType w:val="hybridMultilevel"/>
    <w:tmpl w:val="0216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1921AF"/>
    <w:multiLevelType w:val="hybridMultilevel"/>
    <w:tmpl w:val="CADA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FA592A"/>
    <w:multiLevelType w:val="hybridMultilevel"/>
    <w:tmpl w:val="D6FAC600"/>
    <w:lvl w:ilvl="0" w:tplc="57444D96">
      <w:start w:val="1"/>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973734"/>
    <w:multiLevelType w:val="hybridMultilevel"/>
    <w:tmpl w:val="EA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EC1CF5"/>
    <w:multiLevelType w:val="hybridMultilevel"/>
    <w:tmpl w:val="A40AB1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4C63E81"/>
    <w:multiLevelType w:val="hybridMultilevel"/>
    <w:tmpl w:val="1232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9AF282F"/>
    <w:multiLevelType w:val="hybridMultilevel"/>
    <w:tmpl w:val="F4BC86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DC57367"/>
    <w:multiLevelType w:val="hybridMultilevel"/>
    <w:tmpl w:val="0C0C9618"/>
    <w:styleLink w:val="ImportedStyle6"/>
    <w:lvl w:ilvl="0" w:tplc="8BC6A4D8">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FAE8">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A625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E3322">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400B0">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83C4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4128">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438E2">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A421C">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17151DE"/>
    <w:multiLevelType w:val="hybridMultilevel"/>
    <w:tmpl w:val="2CF40F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3E849BC"/>
    <w:multiLevelType w:val="hybridMultilevel"/>
    <w:tmpl w:val="D06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1F5F70"/>
    <w:multiLevelType w:val="hybridMultilevel"/>
    <w:tmpl w:val="E850D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8B3410C"/>
    <w:multiLevelType w:val="hybridMultilevel"/>
    <w:tmpl w:val="A426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333995"/>
    <w:multiLevelType w:val="hybridMultilevel"/>
    <w:tmpl w:val="AC523AE2"/>
    <w:styleLink w:val="ImportedStyle5"/>
    <w:lvl w:ilvl="0" w:tplc="5322C43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41F8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8DC06">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E4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8F73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F00C2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8C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324F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74201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ABD6836"/>
    <w:multiLevelType w:val="hybridMultilevel"/>
    <w:tmpl w:val="8058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61070D"/>
    <w:multiLevelType w:val="hybridMultilevel"/>
    <w:tmpl w:val="606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83179D"/>
    <w:multiLevelType w:val="hybridMultilevel"/>
    <w:tmpl w:val="3BBA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9"/>
  </w:num>
  <w:num w:numId="5">
    <w:abstractNumId w:val="0"/>
  </w:num>
  <w:num w:numId="6">
    <w:abstractNumId w:val="5"/>
  </w:num>
  <w:num w:numId="7">
    <w:abstractNumId w:val="2"/>
  </w:num>
  <w:num w:numId="8">
    <w:abstractNumId w:val="36"/>
  </w:num>
  <w:num w:numId="9">
    <w:abstractNumId w:val="13"/>
  </w:num>
  <w:num w:numId="10">
    <w:abstractNumId w:val="39"/>
  </w:num>
  <w:num w:numId="11">
    <w:abstractNumId w:val="7"/>
  </w:num>
  <w:num w:numId="12">
    <w:abstractNumId w:val="6"/>
  </w:num>
  <w:num w:numId="13">
    <w:abstractNumId w:val="31"/>
  </w:num>
  <w:num w:numId="14">
    <w:abstractNumId w:val="23"/>
  </w:num>
  <w:num w:numId="15">
    <w:abstractNumId w:val="21"/>
  </w:num>
  <w:num w:numId="16">
    <w:abstractNumId w:val="30"/>
  </w:num>
  <w:num w:numId="17">
    <w:abstractNumId w:val="24"/>
  </w:num>
  <w:num w:numId="18">
    <w:abstractNumId w:val="22"/>
  </w:num>
  <w:num w:numId="19">
    <w:abstractNumId w:val="26"/>
  </w:num>
  <w:num w:numId="20">
    <w:abstractNumId w:val="19"/>
  </w:num>
  <w:num w:numId="21">
    <w:abstractNumId w:val="38"/>
  </w:num>
  <w:num w:numId="22">
    <w:abstractNumId w:val="14"/>
  </w:num>
  <w:num w:numId="23">
    <w:abstractNumId w:val="35"/>
  </w:num>
  <w:num w:numId="24">
    <w:abstractNumId w:val="18"/>
  </w:num>
  <w:num w:numId="25">
    <w:abstractNumId w:val="28"/>
  </w:num>
  <w:num w:numId="26">
    <w:abstractNumId w:val="17"/>
  </w:num>
  <w:num w:numId="27">
    <w:abstractNumId w:val="8"/>
  </w:num>
  <w:num w:numId="28">
    <w:abstractNumId w:val="10"/>
  </w:num>
  <w:num w:numId="29">
    <w:abstractNumId w:val="37"/>
  </w:num>
  <w:num w:numId="30">
    <w:abstractNumId w:val="12"/>
  </w:num>
  <w:num w:numId="31">
    <w:abstractNumId w:val="27"/>
  </w:num>
  <w:num w:numId="32">
    <w:abstractNumId w:val="3"/>
  </w:num>
  <w:num w:numId="33">
    <w:abstractNumId w:val="16"/>
  </w:num>
  <w:num w:numId="34">
    <w:abstractNumId w:val="20"/>
  </w:num>
  <w:num w:numId="35">
    <w:abstractNumId w:val="33"/>
  </w:num>
  <w:num w:numId="36">
    <w:abstractNumId w:val="34"/>
  </w:num>
  <w:num w:numId="37">
    <w:abstractNumId w:val="9"/>
  </w:num>
  <w:num w:numId="38">
    <w:abstractNumId w:val="11"/>
  </w:num>
  <w:num w:numId="39">
    <w:abstractNumId w:val="32"/>
  </w:num>
  <w:num w:numId="40">
    <w:abstractNumId w:val="25"/>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F"/>
    <w:rsid w:val="00003F7C"/>
    <w:rsid w:val="00011ACB"/>
    <w:rsid w:val="00012CDA"/>
    <w:rsid w:val="00034771"/>
    <w:rsid w:val="0003522C"/>
    <w:rsid w:val="00042F4B"/>
    <w:rsid w:val="000571FE"/>
    <w:rsid w:val="000642C8"/>
    <w:rsid w:val="00067143"/>
    <w:rsid w:val="000835BB"/>
    <w:rsid w:val="000926FB"/>
    <w:rsid w:val="000A14B3"/>
    <w:rsid w:val="000B2875"/>
    <w:rsid w:val="000C24E8"/>
    <w:rsid w:val="000C79FC"/>
    <w:rsid w:val="000D0120"/>
    <w:rsid w:val="000D2F29"/>
    <w:rsid w:val="000F26B0"/>
    <w:rsid w:val="00102431"/>
    <w:rsid w:val="00106B97"/>
    <w:rsid w:val="00107738"/>
    <w:rsid w:val="0011596D"/>
    <w:rsid w:val="00121DA0"/>
    <w:rsid w:val="00122EBF"/>
    <w:rsid w:val="0013553E"/>
    <w:rsid w:val="0014050F"/>
    <w:rsid w:val="00150BF9"/>
    <w:rsid w:val="0016205D"/>
    <w:rsid w:val="0016623A"/>
    <w:rsid w:val="00167829"/>
    <w:rsid w:val="00175423"/>
    <w:rsid w:val="001866F9"/>
    <w:rsid w:val="001936C8"/>
    <w:rsid w:val="001A3922"/>
    <w:rsid w:val="001C2E97"/>
    <w:rsid w:val="001C6B1C"/>
    <w:rsid w:val="001D3193"/>
    <w:rsid w:val="001E03A7"/>
    <w:rsid w:val="001F30CC"/>
    <w:rsid w:val="001F5A2D"/>
    <w:rsid w:val="001F7777"/>
    <w:rsid w:val="001F7E6F"/>
    <w:rsid w:val="002048CC"/>
    <w:rsid w:val="00211985"/>
    <w:rsid w:val="00212611"/>
    <w:rsid w:val="002135B4"/>
    <w:rsid w:val="00216C75"/>
    <w:rsid w:val="00220C7A"/>
    <w:rsid w:val="0022501E"/>
    <w:rsid w:val="00225A1E"/>
    <w:rsid w:val="00227348"/>
    <w:rsid w:val="002358B8"/>
    <w:rsid w:val="00245EB5"/>
    <w:rsid w:val="002649A2"/>
    <w:rsid w:val="00281848"/>
    <w:rsid w:val="00285027"/>
    <w:rsid w:val="002B3F07"/>
    <w:rsid w:val="002C6906"/>
    <w:rsid w:val="002D05F2"/>
    <w:rsid w:val="002D56A8"/>
    <w:rsid w:val="002E3798"/>
    <w:rsid w:val="002F1258"/>
    <w:rsid w:val="002F1F52"/>
    <w:rsid w:val="002F5F0F"/>
    <w:rsid w:val="002F7F90"/>
    <w:rsid w:val="0030184A"/>
    <w:rsid w:val="003059FC"/>
    <w:rsid w:val="003061CE"/>
    <w:rsid w:val="00320ED7"/>
    <w:rsid w:val="00335D0F"/>
    <w:rsid w:val="00362183"/>
    <w:rsid w:val="003632B4"/>
    <w:rsid w:val="003634B8"/>
    <w:rsid w:val="00374B35"/>
    <w:rsid w:val="00387DD2"/>
    <w:rsid w:val="00393594"/>
    <w:rsid w:val="0039714D"/>
    <w:rsid w:val="003A64AF"/>
    <w:rsid w:val="003B376A"/>
    <w:rsid w:val="003B7E40"/>
    <w:rsid w:val="003C76E9"/>
    <w:rsid w:val="003D692A"/>
    <w:rsid w:val="003E39AD"/>
    <w:rsid w:val="003E595C"/>
    <w:rsid w:val="003F23BB"/>
    <w:rsid w:val="0041071D"/>
    <w:rsid w:val="00411B3E"/>
    <w:rsid w:val="00421DDC"/>
    <w:rsid w:val="00422D56"/>
    <w:rsid w:val="00423295"/>
    <w:rsid w:val="00426BB8"/>
    <w:rsid w:val="004445BF"/>
    <w:rsid w:val="00463EEA"/>
    <w:rsid w:val="004658BB"/>
    <w:rsid w:val="00472AD0"/>
    <w:rsid w:val="00474E7F"/>
    <w:rsid w:val="00477CD0"/>
    <w:rsid w:val="004817BC"/>
    <w:rsid w:val="00484BF2"/>
    <w:rsid w:val="004939C9"/>
    <w:rsid w:val="004945B4"/>
    <w:rsid w:val="004C680C"/>
    <w:rsid w:val="004C6BC6"/>
    <w:rsid w:val="004D5430"/>
    <w:rsid w:val="004E2468"/>
    <w:rsid w:val="004F31E9"/>
    <w:rsid w:val="00510328"/>
    <w:rsid w:val="005312F0"/>
    <w:rsid w:val="00531722"/>
    <w:rsid w:val="0054298B"/>
    <w:rsid w:val="00564F3A"/>
    <w:rsid w:val="005672E0"/>
    <w:rsid w:val="005673CC"/>
    <w:rsid w:val="0056794D"/>
    <w:rsid w:val="00583B89"/>
    <w:rsid w:val="00590B92"/>
    <w:rsid w:val="005926C6"/>
    <w:rsid w:val="005A4465"/>
    <w:rsid w:val="005A4E9A"/>
    <w:rsid w:val="005B07AB"/>
    <w:rsid w:val="005D611C"/>
    <w:rsid w:val="005E48DB"/>
    <w:rsid w:val="005E491A"/>
    <w:rsid w:val="005F42B6"/>
    <w:rsid w:val="00600F30"/>
    <w:rsid w:val="00601D15"/>
    <w:rsid w:val="00615EEA"/>
    <w:rsid w:val="00642E06"/>
    <w:rsid w:val="00655EFF"/>
    <w:rsid w:val="006561D9"/>
    <w:rsid w:val="00656914"/>
    <w:rsid w:val="00657B34"/>
    <w:rsid w:val="0068171A"/>
    <w:rsid w:val="006A1D00"/>
    <w:rsid w:val="006A5C5D"/>
    <w:rsid w:val="006A633F"/>
    <w:rsid w:val="006B0397"/>
    <w:rsid w:val="006B14ED"/>
    <w:rsid w:val="006B6465"/>
    <w:rsid w:val="006C726C"/>
    <w:rsid w:val="006E21F3"/>
    <w:rsid w:val="006E2D9A"/>
    <w:rsid w:val="006E6F7E"/>
    <w:rsid w:val="006F2D9D"/>
    <w:rsid w:val="00700CE1"/>
    <w:rsid w:val="007113E6"/>
    <w:rsid w:val="00726920"/>
    <w:rsid w:val="00736E05"/>
    <w:rsid w:val="00757645"/>
    <w:rsid w:val="00766872"/>
    <w:rsid w:val="00772FBD"/>
    <w:rsid w:val="0077421E"/>
    <w:rsid w:val="00775074"/>
    <w:rsid w:val="007754FD"/>
    <w:rsid w:val="007816DE"/>
    <w:rsid w:val="007866DD"/>
    <w:rsid w:val="00796796"/>
    <w:rsid w:val="007A5E50"/>
    <w:rsid w:val="007A6584"/>
    <w:rsid w:val="007B3A20"/>
    <w:rsid w:val="007B4E86"/>
    <w:rsid w:val="007C044B"/>
    <w:rsid w:val="007C6FCE"/>
    <w:rsid w:val="007D4376"/>
    <w:rsid w:val="007D78AB"/>
    <w:rsid w:val="007E0339"/>
    <w:rsid w:val="007E0909"/>
    <w:rsid w:val="007E29D6"/>
    <w:rsid w:val="007F7199"/>
    <w:rsid w:val="007F7CDD"/>
    <w:rsid w:val="00803C6E"/>
    <w:rsid w:val="0080640F"/>
    <w:rsid w:val="00807412"/>
    <w:rsid w:val="00811753"/>
    <w:rsid w:val="0081299E"/>
    <w:rsid w:val="00816DF0"/>
    <w:rsid w:val="0082642C"/>
    <w:rsid w:val="00843E2E"/>
    <w:rsid w:val="00850E4C"/>
    <w:rsid w:val="00862592"/>
    <w:rsid w:val="00865F0C"/>
    <w:rsid w:val="008731D5"/>
    <w:rsid w:val="008B0A16"/>
    <w:rsid w:val="008C182B"/>
    <w:rsid w:val="008D31D9"/>
    <w:rsid w:val="008D4603"/>
    <w:rsid w:val="008E6588"/>
    <w:rsid w:val="008F3B3A"/>
    <w:rsid w:val="009100DA"/>
    <w:rsid w:val="009140AE"/>
    <w:rsid w:val="00921EB0"/>
    <w:rsid w:val="00922550"/>
    <w:rsid w:val="00926B96"/>
    <w:rsid w:val="00935B7C"/>
    <w:rsid w:val="009403C2"/>
    <w:rsid w:val="00941A35"/>
    <w:rsid w:val="009455F8"/>
    <w:rsid w:val="00946591"/>
    <w:rsid w:val="00960EF5"/>
    <w:rsid w:val="00960F75"/>
    <w:rsid w:val="00965E18"/>
    <w:rsid w:val="009772DB"/>
    <w:rsid w:val="009A18B8"/>
    <w:rsid w:val="009C0B93"/>
    <w:rsid w:val="009C6E0D"/>
    <w:rsid w:val="009E0DC0"/>
    <w:rsid w:val="009E6C7B"/>
    <w:rsid w:val="009F59CE"/>
    <w:rsid w:val="00A0002B"/>
    <w:rsid w:val="00A022FE"/>
    <w:rsid w:val="00A0318D"/>
    <w:rsid w:val="00A03E80"/>
    <w:rsid w:val="00A05586"/>
    <w:rsid w:val="00A1449D"/>
    <w:rsid w:val="00A15236"/>
    <w:rsid w:val="00A16404"/>
    <w:rsid w:val="00A17246"/>
    <w:rsid w:val="00A343FD"/>
    <w:rsid w:val="00A425A3"/>
    <w:rsid w:val="00A50E65"/>
    <w:rsid w:val="00A64010"/>
    <w:rsid w:val="00A8146E"/>
    <w:rsid w:val="00A91318"/>
    <w:rsid w:val="00AA092D"/>
    <w:rsid w:val="00AB24A8"/>
    <w:rsid w:val="00AC0768"/>
    <w:rsid w:val="00AC25A4"/>
    <w:rsid w:val="00AC4FEA"/>
    <w:rsid w:val="00AE358E"/>
    <w:rsid w:val="00AE731D"/>
    <w:rsid w:val="00AF26E9"/>
    <w:rsid w:val="00AF5D3F"/>
    <w:rsid w:val="00B10EF2"/>
    <w:rsid w:val="00B15E36"/>
    <w:rsid w:val="00B168F5"/>
    <w:rsid w:val="00B24D2E"/>
    <w:rsid w:val="00B27419"/>
    <w:rsid w:val="00B27A77"/>
    <w:rsid w:val="00B3466F"/>
    <w:rsid w:val="00B37C6B"/>
    <w:rsid w:val="00B400FD"/>
    <w:rsid w:val="00B41382"/>
    <w:rsid w:val="00B47ECA"/>
    <w:rsid w:val="00B50B4A"/>
    <w:rsid w:val="00B57AFA"/>
    <w:rsid w:val="00B57ECA"/>
    <w:rsid w:val="00B60072"/>
    <w:rsid w:val="00B6166F"/>
    <w:rsid w:val="00B6396E"/>
    <w:rsid w:val="00B7606F"/>
    <w:rsid w:val="00B81C5C"/>
    <w:rsid w:val="00B87CF8"/>
    <w:rsid w:val="00B902D3"/>
    <w:rsid w:val="00B92F82"/>
    <w:rsid w:val="00B94E1C"/>
    <w:rsid w:val="00B96C35"/>
    <w:rsid w:val="00BA10B3"/>
    <w:rsid w:val="00BC22D4"/>
    <w:rsid w:val="00BC27AE"/>
    <w:rsid w:val="00BC4C83"/>
    <w:rsid w:val="00BD7BD8"/>
    <w:rsid w:val="00C103A5"/>
    <w:rsid w:val="00C13454"/>
    <w:rsid w:val="00C208C9"/>
    <w:rsid w:val="00C23827"/>
    <w:rsid w:val="00C3055E"/>
    <w:rsid w:val="00C36CDD"/>
    <w:rsid w:val="00C53B06"/>
    <w:rsid w:val="00C55111"/>
    <w:rsid w:val="00C601C6"/>
    <w:rsid w:val="00C64746"/>
    <w:rsid w:val="00C6605F"/>
    <w:rsid w:val="00C739C1"/>
    <w:rsid w:val="00C74A74"/>
    <w:rsid w:val="00C75725"/>
    <w:rsid w:val="00C873D2"/>
    <w:rsid w:val="00C87C29"/>
    <w:rsid w:val="00C942D6"/>
    <w:rsid w:val="00C948C3"/>
    <w:rsid w:val="00CB52CE"/>
    <w:rsid w:val="00CB7BA5"/>
    <w:rsid w:val="00CC421C"/>
    <w:rsid w:val="00CD1D52"/>
    <w:rsid w:val="00CD2B68"/>
    <w:rsid w:val="00CD43A1"/>
    <w:rsid w:val="00CE299D"/>
    <w:rsid w:val="00CE3732"/>
    <w:rsid w:val="00CE6992"/>
    <w:rsid w:val="00D11F35"/>
    <w:rsid w:val="00D2385B"/>
    <w:rsid w:val="00D26938"/>
    <w:rsid w:val="00D3356E"/>
    <w:rsid w:val="00D42E61"/>
    <w:rsid w:val="00D45913"/>
    <w:rsid w:val="00D45DB6"/>
    <w:rsid w:val="00D51961"/>
    <w:rsid w:val="00D522E0"/>
    <w:rsid w:val="00D52794"/>
    <w:rsid w:val="00D547A3"/>
    <w:rsid w:val="00D5550D"/>
    <w:rsid w:val="00D71922"/>
    <w:rsid w:val="00D80A85"/>
    <w:rsid w:val="00D874B9"/>
    <w:rsid w:val="00D909F5"/>
    <w:rsid w:val="00DA3806"/>
    <w:rsid w:val="00DA5D01"/>
    <w:rsid w:val="00DB0595"/>
    <w:rsid w:val="00DD2D14"/>
    <w:rsid w:val="00DE2591"/>
    <w:rsid w:val="00DF1F52"/>
    <w:rsid w:val="00DF4161"/>
    <w:rsid w:val="00E000F5"/>
    <w:rsid w:val="00E06909"/>
    <w:rsid w:val="00E0799A"/>
    <w:rsid w:val="00E1010C"/>
    <w:rsid w:val="00E15576"/>
    <w:rsid w:val="00E30BDF"/>
    <w:rsid w:val="00E35116"/>
    <w:rsid w:val="00E36E92"/>
    <w:rsid w:val="00E40FD1"/>
    <w:rsid w:val="00E46452"/>
    <w:rsid w:val="00E521AB"/>
    <w:rsid w:val="00E56FB9"/>
    <w:rsid w:val="00E63082"/>
    <w:rsid w:val="00E74819"/>
    <w:rsid w:val="00E7612B"/>
    <w:rsid w:val="00E82E5C"/>
    <w:rsid w:val="00E843FC"/>
    <w:rsid w:val="00E85357"/>
    <w:rsid w:val="00E85478"/>
    <w:rsid w:val="00E91025"/>
    <w:rsid w:val="00E927A9"/>
    <w:rsid w:val="00E92E3D"/>
    <w:rsid w:val="00ED0571"/>
    <w:rsid w:val="00ED28D8"/>
    <w:rsid w:val="00EE0CC6"/>
    <w:rsid w:val="00EE0D4C"/>
    <w:rsid w:val="00EE7F60"/>
    <w:rsid w:val="00EF6A5D"/>
    <w:rsid w:val="00F06B3D"/>
    <w:rsid w:val="00F25B56"/>
    <w:rsid w:val="00F26249"/>
    <w:rsid w:val="00F44F81"/>
    <w:rsid w:val="00F70705"/>
    <w:rsid w:val="00F77AC3"/>
    <w:rsid w:val="00F86C5B"/>
    <w:rsid w:val="00F875D4"/>
    <w:rsid w:val="00F9090B"/>
    <w:rsid w:val="00F91D52"/>
    <w:rsid w:val="00F95D33"/>
    <w:rsid w:val="00FA021C"/>
    <w:rsid w:val="00FB1CE5"/>
    <w:rsid w:val="00FB2302"/>
    <w:rsid w:val="00FB58C4"/>
    <w:rsid w:val="00FB5999"/>
    <w:rsid w:val="00FC1F44"/>
    <w:rsid w:val="00FD259E"/>
    <w:rsid w:val="00FD68C2"/>
    <w:rsid w:val="00FF1F60"/>
    <w:rsid w:val="00FF4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37EE"/>
  <w15:chartTrackingRefBased/>
  <w15:docId w15:val="{5BCBFECD-0588-46C6-92D4-E340E94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lang w:val="en-AU" w:eastAsia="en-US" w:bidi="ar-SA"/>
        <w14:ligatures w14:val="standardContextual"/>
      </w:rPr>
    </w:rPrDefault>
    <w:pPrDefault>
      <w:pPr>
        <w:spacing w:after="18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6B"/>
    <w:rPr>
      <w:kern w:val="0"/>
      <w14:ligatures w14:val="none"/>
    </w:rPr>
  </w:style>
  <w:style w:type="paragraph" w:styleId="Heading1">
    <w:name w:val="heading 1"/>
    <w:basedOn w:val="Normal"/>
    <w:next w:val="Normal"/>
    <w:link w:val="Heading1Char"/>
    <w:uiPriority w:val="9"/>
    <w:qFormat/>
    <w:rsid w:val="00B168F5"/>
    <w:pPr>
      <w:keepNext/>
      <w:keepLines/>
      <w:spacing w:before="480"/>
      <w:outlineLvl w:val="0"/>
    </w:pPr>
    <w:rPr>
      <w:rFonts w:asciiTheme="majorHAnsi" w:eastAsiaTheme="majorEastAsia" w:hAnsiTheme="majorHAnsi" w:cstheme="majorBidi"/>
      <w:b/>
      <w:color w:val="000054" w:themeColor="text2"/>
      <w:sz w:val="32"/>
      <w:szCs w:val="32"/>
    </w:rPr>
  </w:style>
  <w:style w:type="paragraph" w:styleId="Heading2">
    <w:name w:val="heading 2"/>
    <w:basedOn w:val="Normal"/>
    <w:next w:val="Normal"/>
    <w:link w:val="Heading2Char"/>
    <w:uiPriority w:val="9"/>
    <w:unhideWhenUsed/>
    <w:qFormat/>
    <w:rsid w:val="00B168F5"/>
    <w:pPr>
      <w:keepNext/>
      <w:keepLines/>
      <w:spacing w:before="360"/>
      <w:outlineLvl w:val="1"/>
    </w:pPr>
    <w:rPr>
      <w:rFonts w:asciiTheme="majorHAnsi" w:eastAsiaTheme="majorEastAsia" w:hAnsiTheme="majorHAnsi" w:cstheme="majorBidi"/>
      <w:b/>
      <w:color w:val="000054" w:themeColor="text2"/>
      <w:sz w:val="28"/>
      <w:szCs w:val="26"/>
    </w:rPr>
  </w:style>
  <w:style w:type="paragraph" w:styleId="Heading3">
    <w:name w:val="heading 3"/>
    <w:basedOn w:val="Normal"/>
    <w:next w:val="Normal"/>
    <w:link w:val="Heading3Char"/>
    <w:uiPriority w:val="9"/>
    <w:unhideWhenUsed/>
    <w:qFormat/>
    <w:rsid w:val="00B168F5"/>
    <w:pPr>
      <w:keepNext/>
      <w:keepLines/>
      <w:spacing w:before="360"/>
      <w:outlineLvl w:val="2"/>
    </w:pPr>
    <w:rPr>
      <w:rFonts w:asciiTheme="majorHAnsi" w:eastAsiaTheme="majorEastAsia" w:hAnsiTheme="majorHAnsi" w:cstheme="majorBidi"/>
      <w:b/>
      <w:color w:val="0032B4" w:themeColor="accent4"/>
      <w:sz w:val="28"/>
      <w:szCs w:val="24"/>
    </w:rPr>
  </w:style>
  <w:style w:type="paragraph" w:styleId="Heading4">
    <w:name w:val="heading 4"/>
    <w:basedOn w:val="Normal"/>
    <w:next w:val="Normal"/>
    <w:link w:val="Heading4Char"/>
    <w:uiPriority w:val="9"/>
    <w:unhideWhenUsed/>
    <w:qFormat/>
    <w:rsid w:val="00B168F5"/>
    <w:pPr>
      <w:keepNext/>
      <w:keepLines/>
      <w:spacing w:before="240"/>
      <w:outlineLvl w:val="3"/>
    </w:pPr>
    <w:rPr>
      <w:rFonts w:asciiTheme="majorHAnsi" w:eastAsiaTheme="majorEastAsia" w:hAnsiTheme="majorHAnsi" w:cstheme="majorBidi"/>
      <w:b/>
      <w:iCs/>
      <w:color w:val="000054" w:themeColor="text2"/>
      <w:sz w:val="24"/>
    </w:rPr>
  </w:style>
  <w:style w:type="paragraph" w:styleId="Heading5">
    <w:name w:val="heading 5"/>
    <w:basedOn w:val="Normal"/>
    <w:next w:val="Normal"/>
    <w:link w:val="Heading5Char"/>
    <w:uiPriority w:val="9"/>
    <w:unhideWhenUsed/>
    <w:qFormat/>
    <w:rsid w:val="00B168F5"/>
    <w:pPr>
      <w:keepNext/>
      <w:keepLines/>
      <w:spacing w:before="240"/>
      <w:outlineLvl w:val="4"/>
    </w:pPr>
    <w:rPr>
      <w:rFonts w:asciiTheme="majorHAnsi" w:eastAsiaTheme="majorEastAsia" w:hAnsiTheme="majorHAnsi" w:cstheme="majorBidi"/>
      <w:b/>
      <w:color w:val="000054" w:themeColor="text2"/>
    </w:rPr>
  </w:style>
  <w:style w:type="paragraph" w:styleId="Heading6">
    <w:name w:val="heading 6"/>
    <w:basedOn w:val="Normal"/>
    <w:next w:val="Normal"/>
    <w:link w:val="Heading6Char"/>
    <w:uiPriority w:val="9"/>
    <w:unhideWhenUsed/>
    <w:qFormat/>
    <w:rsid w:val="00B168F5"/>
    <w:pPr>
      <w:keepNext/>
      <w:keepLines/>
      <w:spacing w:before="240"/>
      <w:outlineLvl w:val="5"/>
    </w:pPr>
    <w:rPr>
      <w:rFonts w:asciiTheme="majorHAnsi" w:eastAsiaTheme="majorEastAsia" w:hAnsiTheme="majorHAnsi" w:cstheme="majorBidi"/>
      <w:b/>
      <w:color w:val="0032B4" w:themeColor="accent4"/>
    </w:rPr>
  </w:style>
  <w:style w:type="paragraph" w:styleId="Heading7">
    <w:name w:val="heading 7"/>
    <w:basedOn w:val="Normal"/>
    <w:next w:val="Normal"/>
    <w:link w:val="Heading7Char"/>
    <w:uiPriority w:val="9"/>
    <w:unhideWhenUsed/>
    <w:qFormat/>
    <w:rsid w:val="003A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F5"/>
    <w:rPr>
      <w:rFonts w:asciiTheme="majorHAnsi" w:eastAsiaTheme="majorEastAsia" w:hAnsiTheme="majorHAnsi" w:cstheme="majorBidi"/>
      <w:b/>
      <w:color w:val="000054" w:themeColor="text2"/>
      <w:kern w:val="0"/>
      <w:sz w:val="32"/>
      <w:szCs w:val="32"/>
      <w14:ligatures w14:val="none"/>
    </w:rPr>
  </w:style>
  <w:style w:type="character" w:customStyle="1" w:styleId="Heading2Char">
    <w:name w:val="Heading 2 Char"/>
    <w:basedOn w:val="DefaultParagraphFont"/>
    <w:link w:val="Heading2"/>
    <w:uiPriority w:val="9"/>
    <w:rsid w:val="00B168F5"/>
    <w:rPr>
      <w:rFonts w:asciiTheme="majorHAnsi" w:eastAsiaTheme="majorEastAsia" w:hAnsiTheme="majorHAnsi" w:cstheme="majorBidi"/>
      <w:b/>
      <w:color w:val="000054" w:themeColor="text2"/>
      <w:kern w:val="0"/>
      <w:sz w:val="28"/>
      <w:szCs w:val="26"/>
      <w14:ligatures w14:val="none"/>
    </w:rPr>
  </w:style>
  <w:style w:type="character" w:customStyle="1" w:styleId="Heading3Char">
    <w:name w:val="Heading 3 Char"/>
    <w:basedOn w:val="DefaultParagraphFont"/>
    <w:link w:val="Heading3"/>
    <w:uiPriority w:val="9"/>
    <w:rsid w:val="00B168F5"/>
    <w:rPr>
      <w:rFonts w:asciiTheme="majorHAnsi" w:eastAsiaTheme="majorEastAsia" w:hAnsiTheme="majorHAnsi" w:cstheme="majorBidi"/>
      <w:b/>
      <w:color w:val="0032B4" w:themeColor="accent4"/>
      <w:kern w:val="0"/>
      <w:sz w:val="28"/>
      <w:szCs w:val="24"/>
      <w14:ligatures w14:val="none"/>
    </w:rPr>
  </w:style>
  <w:style w:type="paragraph" w:styleId="ListNumber">
    <w:name w:val="List Number"/>
    <w:basedOn w:val="Normal"/>
    <w:uiPriority w:val="99"/>
    <w:unhideWhenUsed/>
    <w:qFormat/>
    <w:rsid w:val="00AF26E9"/>
    <w:pPr>
      <w:numPr>
        <w:numId w:val="4"/>
      </w:numPr>
      <w:ind w:left="357" w:hanging="357"/>
    </w:pPr>
  </w:style>
  <w:style w:type="paragraph" w:styleId="ListNumber2">
    <w:name w:val="List Number 2"/>
    <w:basedOn w:val="Normal"/>
    <w:uiPriority w:val="99"/>
    <w:unhideWhenUsed/>
    <w:qFormat/>
    <w:rsid w:val="00AF26E9"/>
    <w:pPr>
      <w:numPr>
        <w:ilvl w:val="1"/>
        <w:numId w:val="4"/>
      </w:numPr>
      <w:ind w:left="714" w:hanging="357"/>
    </w:pPr>
  </w:style>
  <w:style w:type="paragraph" w:styleId="ListNumber3">
    <w:name w:val="List Number 3"/>
    <w:basedOn w:val="Normal"/>
    <w:uiPriority w:val="99"/>
    <w:unhideWhenUsed/>
    <w:qFormat/>
    <w:rsid w:val="00AF26E9"/>
    <w:pPr>
      <w:numPr>
        <w:ilvl w:val="2"/>
        <w:numId w:val="4"/>
      </w:numPr>
      <w:ind w:left="1077" w:hanging="357"/>
    </w:pPr>
  </w:style>
  <w:style w:type="paragraph" w:styleId="ListBullet">
    <w:name w:val="List Bullet"/>
    <w:basedOn w:val="Normal"/>
    <w:uiPriority w:val="99"/>
    <w:unhideWhenUsed/>
    <w:qFormat/>
    <w:rsid w:val="00AF26E9"/>
    <w:pPr>
      <w:numPr>
        <w:numId w:val="1"/>
      </w:numPr>
    </w:pPr>
  </w:style>
  <w:style w:type="paragraph" w:styleId="ListBullet2">
    <w:name w:val="List Bullet 2"/>
    <w:basedOn w:val="Normal"/>
    <w:uiPriority w:val="99"/>
    <w:unhideWhenUsed/>
    <w:qFormat/>
    <w:rsid w:val="00AF26E9"/>
    <w:pPr>
      <w:numPr>
        <w:ilvl w:val="1"/>
        <w:numId w:val="1"/>
      </w:numPr>
    </w:pPr>
  </w:style>
  <w:style w:type="paragraph" w:styleId="ListBullet3">
    <w:name w:val="List Bullet 3"/>
    <w:basedOn w:val="Normal"/>
    <w:uiPriority w:val="99"/>
    <w:unhideWhenUsed/>
    <w:qFormat/>
    <w:rsid w:val="00AF26E9"/>
    <w:pPr>
      <w:numPr>
        <w:ilvl w:val="2"/>
        <w:numId w:val="1"/>
      </w:numPr>
    </w:pPr>
  </w:style>
  <w:style w:type="table" w:customStyle="1" w:styleId="AFPTable01Default">
    <w:name w:val="AFP Table 01 Default"/>
    <w:basedOn w:val="TableNormal"/>
    <w:uiPriority w:val="99"/>
    <w:rsid w:val="00862592"/>
    <w:pPr>
      <w:spacing w:before="100" w:after="100" w:line="216" w:lineRule="auto"/>
    </w:pPr>
    <w:rPr>
      <w:kern w:val="0"/>
      <w:sz w:val="18"/>
      <w14:ligatures w14:val="none"/>
    </w:rPr>
    <w:tblPr>
      <w:tblStyleRowBandSize w:val="1"/>
      <w:tblStyleColBandSize w:val="1"/>
      <w:tblInd w:w="0" w:type="dxa"/>
      <w:tblBorders>
        <w:top w:val="single" w:sz="4" w:space="0" w:color="0032B4" w:themeColor="accent4"/>
        <w:bottom w:val="single" w:sz="4" w:space="0" w:color="0032B4" w:themeColor="accent4"/>
        <w:insideH w:val="single" w:sz="4" w:space="0" w:color="0032B4" w:themeColor="accent4"/>
      </w:tblBorders>
      <w:tblCellMar>
        <w:top w:w="0" w:type="dxa"/>
        <w:left w:w="108" w:type="dxa"/>
        <w:bottom w:w="0" w:type="dxa"/>
        <w:right w:w="108" w:type="dxa"/>
      </w:tblCellMar>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table" w:styleId="TableGrid">
    <w:name w:val="Table Grid"/>
    <w:basedOn w:val="TableNormal"/>
    <w:uiPriority w:val="59"/>
    <w:rsid w:val="00862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C76E9"/>
    <w:pPr>
      <w:spacing w:after="120" w:line="240" w:lineRule="auto"/>
    </w:pPr>
    <w:rPr>
      <w:sz w:val="16"/>
    </w:rPr>
  </w:style>
  <w:style w:type="character" w:customStyle="1" w:styleId="FootnoteTextChar">
    <w:name w:val="Footnote Text Char"/>
    <w:basedOn w:val="DefaultParagraphFont"/>
    <w:link w:val="FootnoteText"/>
    <w:uiPriority w:val="99"/>
    <w:rsid w:val="003C76E9"/>
    <w:rPr>
      <w:kern w:val="0"/>
      <w:sz w:val="16"/>
      <w14:ligatures w14:val="none"/>
    </w:rPr>
  </w:style>
  <w:style w:type="paragraph" w:styleId="Footer">
    <w:name w:val="footer"/>
    <w:basedOn w:val="Normal"/>
    <w:link w:val="FooterChar"/>
    <w:uiPriority w:val="99"/>
    <w:unhideWhenUsed/>
    <w:rsid w:val="003C76E9"/>
    <w:pPr>
      <w:pBdr>
        <w:top w:val="single" w:sz="8" w:space="4" w:color="F0F0F0" w:themeColor="background2"/>
      </w:pBdr>
      <w:tabs>
        <w:tab w:val="center" w:pos="4513"/>
        <w:tab w:val="right" w:pos="9026"/>
      </w:tabs>
      <w:spacing w:after="0" w:line="240" w:lineRule="auto"/>
    </w:pPr>
    <w:rPr>
      <w:caps/>
      <w:color w:val="000054" w:themeColor="text2"/>
      <w:sz w:val="14"/>
    </w:rPr>
  </w:style>
  <w:style w:type="character" w:customStyle="1" w:styleId="FooterChar">
    <w:name w:val="Footer Char"/>
    <w:basedOn w:val="DefaultParagraphFont"/>
    <w:link w:val="Footer"/>
    <w:uiPriority w:val="99"/>
    <w:rsid w:val="003C76E9"/>
    <w:rPr>
      <w:caps/>
      <w:color w:val="000054" w:themeColor="text2"/>
      <w:kern w:val="0"/>
      <w:sz w:val="14"/>
      <w14:ligatures w14:val="none"/>
    </w:rPr>
  </w:style>
  <w:style w:type="paragraph" w:customStyle="1" w:styleId="Disclaimer">
    <w:name w:val="Disclaimer"/>
    <w:basedOn w:val="Normal"/>
    <w:qFormat/>
    <w:rsid w:val="003C76E9"/>
    <w:pPr>
      <w:framePr w:wrap="notBeside" w:hAnchor="text" w:yAlign="bottom" w:anchorLock="1"/>
      <w:spacing w:after="0"/>
    </w:pPr>
    <w:rPr>
      <w:sz w:val="14"/>
    </w:rPr>
  </w:style>
  <w:style w:type="paragraph" w:styleId="Title">
    <w:name w:val="Title"/>
    <w:basedOn w:val="Normal"/>
    <w:next w:val="Normal"/>
    <w:link w:val="TitleChar"/>
    <w:uiPriority w:val="10"/>
    <w:qFormat/>
    <w:rsid w:val="003C76E9"/>
    <w:pPr>
      <w:spacing w:after="380" w:line="216" w:lineRule="auto"/>
      <w:ind w:right="2552"/>
      <w:contextualSpacing/>
    </w:pPr>
    <w:rPr>
      <w:rFonts w:asciiTheme="majorHAnsi" w:eastAsiaTheme="majorEastAsia" w:hAnsiTheme="majorHAnsi" w:cstheme="majorBidi"/>
      <w:b/>
      <w:color w:val="000054" w:themeColor="text2"/>
      <w:spacing w:val="-10"/>
      <w:kern w:val="28"/>
      <w:sz w:val="80"/>
      <w:szCs w:val="56"/>
    </w:rPr>
  </w:style>
  <w:style w:type="character" w:customStyle="1" w:styleId="TitleChar">
    <w:name w:val="Title Char"/>
    <w:basedOn w:val="DefaultParagraphFont"/>
    <w:link w:val="Title"/>
    <w:uiPriority w:val="10"/>
    <w:rsid w:val="003C76E9"/>
    <w:rPr>
      <w:rFonts w:asciiTheme="majorHAnsi" w:eastAsiaTheme="majorEastAsia" w:hAnsiTheme="majorHAnsi" w:cstheme="majorBidi"/>
      <w:b/>
      <w:color w:val="000054" w:themeColor="text2"/>
      <w:spacing w:val="-10"/>
      <w:kern w:val="28"/>
      <w:sz w:val="80"/>
      <w:szCs w:val="56"/>
      <w14:ligatures w14:val="none"/>
    </w:rPr>
  </w:style>
  <w:style w:type="paragraph" w:styleId="Subtitle">
    <w:name w:val="Subtitle"/>
    <w:basedOn w:val="Normal"/>
    <w:next w:val="Normal"/>
    <w:link w:val="SubtitleChar"/>
    <w:uiPriority w:val="11"/>
    <w:qFormat/>
    <w:rsid w:val="00102431"/>
    <w:pPr>
      <w:numPr>
        <w:ilvl w:val="1"/>
      </w:numPr>
      <w:spacing w:after="360"/>
      <w:ind w:right="2552"/>
    </w:pPr>
    <w:rPr>
      <w:rFonts w:eastAsiaTheme="minorEastAsia"/>
      <w:b/>
      <w:color w:val="000054" w:themeColor="text2"/>
      <w:spacing w:val="15"/>
      <w:sz w:val="22"/>
      <w:szCs w:val="22"/>
    </w:rPr>
  </w:style>
  <w:style w:type="character" w:customStyle="1" w:styleId="SubtitleChar">
    <w:name w:val="Subtitle Char"/>
    <w:basedOn w:val="DefaultParagraphFont"/>
    <w:link w:val="Subtitle"/>
    <w:uiPriority w:val="11"/>
    <w:rsid w:val="00102431"/>
    <w:rPr>
      <w:rFonts w:eastAsiaTheme="minorEastAsia"/>
      <w:b/>
      <w:color w:val="000054" w:themeColor="text2"/>
      <w:spacing w:val="15"/>
      <w:kern w:val="0"/>
      <w:sz w:val="22"/>
      <w:szCs w:val="22"/>
      <w14:ligatures w14:val="none"/>
    </w:rPr>
  </w:style>
  <w:style w:type="paragraph" w:styleId="Header">
    <w:name w:val="header"/>
    <w:basedOn w:val="Normal"/>
    <w:link w:val="HeaderChar"/>
    <w:uiPriority w:val="99"/>
    <w:unhideWhenUsed/>
    <w:rsid w:val="00B168F5"/>
    <w:pPr>
      <w:tabs>
        <w:tab w:val="center" w:pos="4513"/>
        <w:tab w:val="right" w:pos="9026"/>
      </w:tabs>
      <w:spacing w:after="0" w:line="240" w:lineRule="auto"/>
    </w:pPr>
    <w:rPr>
      <w:color w:val="000054" w:themeColor="text2"/>
      <w:sz w:val="16"/>
    </w:rPr>
  </w:style>
  <w:style w:type="character" w:customStyle="1" w:styleId="HeaderChar">
    <w:name w:val="Header Char"/>
    <w:basedOn w:val="DefaultParagraphFont"/>
    <w:link w:val="Header"/>
    <w:uiPriority w:val="99"/>
    <w:rsid w:val="00B168F5"/>
    <w:rPr>
      <w:color w:val="000054" w:themeColor="text2"/>
      <w:kern w:val="0"/>
      <w:sz w:val="16"/>
      <w14:ligatures w14:val="none"/>
    </w:rPr>
  </w:style>
  <w:style w:type="paragraph" w:styleId="Date">
    <w:name w:val="Date"/>
    <w:basedOn w:val="Normal"/>
    <w:next w:val="Normal"/>
    <w:link w:val="DateChar"/>
    <w:uiPriority w:val="99"/>
    <w:unhideWhenUsed/>
    <w:rsid w:val="00B168F5"/>
    <w:rPr>
      <w:b/>
      <w:color w:val="000054" w:themeColor="text2"/>
    </w:rPr>
  </w:style>
  <w:style w:type="character" w:customStyle="1" w:styleId="DateChar">
    <w:name w:val="Date Char"/>
    <w:basedOn w:val="DefaultParagraphFont"/>
    <w:link w:val="Date"/>
    <w:uiPriority w:val="99"/>
    <w:rsid w:val="00B168F5"/>
    <w:rPr>
      <w:b/>
      <w:color w:val="000054" w:themeColor="text2"/>
      <w:kern w:val="0"/>
      <w14:ligatures w14:val="none"/>
    </w:rPr>
  </w:style>
  <w:style w:type="paragraph" w:styleId="TOCHeading">
    <w:name w:val="TOC Heading"/>
    <w:basedOn w:val="Heading1"/>
    <w:next w:val="Normal"/>
    <w:uiPriority w:val="39"/>
    <w:unhideWhenUsed/>
    <w:qFormat/>
    <w:rsid w:val="00B168F5"/>
    <w:pPr>
      <w:spacing w:before="240" w:after="0"/>
      <w:outlineLvl w:val="9"/>
    </w:pPr>
  </w:style>
  <w:style w:type="paragraph" w:styleId="TOC1">
    <w:name w:val="toc 1"/>
    <w:basedOn w:val="Normal"/>
    <w:next w:val="Normal"/>
    <w:autoRedefine/>
    <w:uiPriority w:val="39"/>
    <w:unhideWhenUsed/>
    <w:rsid w:val="00B168F5"/>
    <w:pPr>
      <w:tabs>
        <w:tab w:val="right" w:pos="9628"/>
      </w:tabs>
      <w:spacing w:before="300"/>
    </w:pPr>
    <w:rPr>
      <w:b/>
      <w:color w:val="0032B4" w:themeColor="accent4"/>
      <w:sz w:val="24"/>
    </w:rPr>
  </w:style>
  <w:style w:type="paragraph" w:styleId="TOC2">
    <w:name w:val="toc 2"/>
    <w:basedOn w:val="Normal"/>
    <w:next w:val="Normal"/>
    <w:autoRedefine/>
    <w:uiPriority w:val="39"/>
    <w:unhideWhenUsed/>
    <w:rsid w:val="00B168F5"/>
    <w:pPr>
      <w:tabs>
        <w:tab w:val="right" w:pos="9628"/>
      </w:tabs>
      <w:ind w:left="397"/>
    </w:pPr>
  </w:style>
  <w:style w:type="character" w:customStyle="1" w:styleId="Heading4Char">
    <w:name w:val="Heading 4 Char"/>
    <w:basedOn w:val="DefaultParagraphFont"/>
    <w:link w:val="Heading4"/>
    <w:uiPriority w:val="9"/>
    <w:rsid w:val="00B168F5"/>
    <w:rPr>
      <w:rFonts w:asciiTheme="majorHAnsi" w:eastAsiaTheme="majorEastAsia" w:hAnsiTheme="majorHAnsi" w:cstheme="majorBidi"/>
      <w:b/>
      <w:iCs/>
      <w:color w:val="000054" w:themeColor="text2"/>
      <w:kern w:val="0"/>
      <w:sz w:val="24"/>
      <w14:ligatures w14:val="none"/>
    </w:rPr>
  </w:style>
  <w:style w:type="character" w:customStyle="1" w:styleId="Heading5Char">
    <w:name w:val="Heading 5 Char"/>
    <w:basedOn w:val="DefaultParagraphFont"/>
    <w:link w:val="Heading5"/>
    <w:uiPriority w:val="9"/>
    <w:rsid w:val="00B168F5"/>
    <w:rPr>
      <w:rFonts w:asciiTheme="majorHAnsi" w:eastAsiaTheme="majorEastAsia" w:hAnsiTheme="majorHAnsi" w:cstheme="majorBidi"/>
      <w:b/>
      <w:color w:val="000054" w:themeColor="text2"/>
      <w:kern w:val="0"/>
      <w14:ligatures w14:val="none"/>
    </w:rPr>
  </w:style>
  <w:style w:type="character" w:customStyle="1" w:styleId="Heading6Char">
    <w:name w:val="Heading 6 Char"/>
    <w:basedOn w:val="DefaultParagraphFont"/>
    <w:link w:val="Heading6"/>
    <w:uiPriority w:val="9"/>
    <w:rsid w:val="00B168F5"/>
    <w:rPr>
      <w:rFonts w:asciiTheme="majorHAnsi" w:eastAsiaTheme="majorEastAsia" w:hAnsiTheme="majorHAnsi" w:cstheme="majorBidi"/>
      <w:b/>
      <w:color w:val="0032B4" w:themeColor="accent4"/>
      <w:kern w:val="0"/>
      <w14:ligatures w14:val="none"/>
    </w:rPr>
  </w:style>
  <w:style w:type="character" w:customStyle="1" w:styleId="Heading7Char">
    <w:name w:val="Heading 7 Char"/>
    <w:basedOn w:val="DefaultParagraphFont"/>
    <w:link w:val="Heading7"/>
    <w:uiPriority w:val="9"/>
    <w:rsid w:val="003A64A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64A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64AF"/>
    <w:rPr>
      <w:rFonts w:eastAsiaTheme="majorEastAsia" w:cstheme="majorBidi"/>
      <w:color w:val="272727" w:themeColor="text1" w:themeTint="D8"/>
      <w:kern w:val="0"/>
      <w14:ligatures w14:val="none"/>
    </w:rPr>
  </w:style>
  <w:style w:type="paragraph" w:styleId="Quote">
    <w:name w:val="Quote"/>
    <w:basedOn w:val="Normal"/>
    <w:next w:val="Normal"/>
    <w:link w:val="QuoteChar"/>
    <w:uiPriority w:val="29"/>
    <w:rsid w:val="003A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AF"/>
    <w:rPr>
      <w:i/>
      <w:iCs/>
      <w:color w:val="404040" w:themeColor="text1" w:themeTint="BF"/>
      <w:kern w:val="0"/>
      <w14:ligatures w14:val="none"/>
    </w:rPr>
  </w:style>
  <w:style w:type="paragraph" w:styleId="ListParagraph">
    <w:name w:val="List Paragraph"/>
    <w:aliases w:val="Annexure,heading 9,Heading 91,heading q0,Heading 911,Report Para,Heading 9111,Heading 91111,Heading 911111,Heading 9111111,List Paragraph2,First level bullet,List Paragraph11,WinDForce-Letter,Bullet 05,shikha-bulleted,Paragraph,HEAD 3,b1"/>
    <w:basedOn w:val="Normal"/>
    <w:link w:val="ListParagraphChar"/>
    <w:uiPriority w:val="34"/>
    <w:qFormat/>
    <w:rsid w:val="003A64AF"/>
    <w:pPr>
      <w:ind w:left="720"/>
      <w:contextualSpacing/>
    </w:pPr>
  </w:style>
  <w:style w:type="character" w:styleId="IntenseEmphasis">
    <w:name w:val="Intense Emphasis"/>
    <w:basedOn w:val="DefaultParagraphFont"/>
    <w:uiPriority w:val="21"/>
    <w:rsid w:val="003A64AF"/>
    <w:rPr>
      <w:i/>
      <w:iCs/>
      <w:color w:val="700300" w:themeColor="accent1" w:themeShade="BF"/>
    </w:rPr>
  </w:style>
  <w:style w:type="paragraph" w:styleId="IntenseQuote">
    <w:name w:val="Intense Quote"/>
    <w:basedOn w:val="Normal"/>
    <w:next w:val="Normal"/>
    <w:link w:val="IntenseQuoteChar"/>
    <w:uiPriority w:val="30"/>
    <w:rsid w:val="003A64AF"/>
    <w:pPr>
      <w:pBdr>
        <w:top w:val="single" w:sz="4" w:space="10" w:color="700300" w:themeColor="accent1" w:themeShade="BF"/>
        <w:bottom w:val="single" w:sz="4" w:space="10" w:color="700300" w:themeColor="accent1" w:themeShade="BF"/>
      </w:pBdr>
      <w:spacing w:before="360" w:after="360"/>
      <w:ind w:left="864" w:right="864"/>
      <w:jc w:val="center"/>
    </w:pPr>
    <w:rPr>
      <w:i/>
      <w:iCs/>
      <w:color w:val="700300" w:themeColor="accent1" w:themeShade="BF"/>
    </w:rPr>
  </w:style>
  <w:style w:type="character" w:customStyle="1" w:styleId="IntenseQuoteChar">
    <w:name w:val="Intense Quote Char"/>
    <w:basedOn w:val="DefaultParagraphFont"/>
    <w:link w:val="IntenseQuote"/>
    <w:uiPriority w:val="30"/>
    <w:rsid w:val="003A64AF"/>
    <w:rPr>
      <w:i/>
      <w:iCs/>
      <w:color w:val="700300" w:themeColor="accent1" w:themeShade="BF"/>
      <w:kern w:val="0"/>
      <w14:ligatures w14:val="none"/>
    </w:rPr>
  </w:style>
  <w:style w:type="character" w:styleId="IntenseReference">
    <w:name w:val="Intense Reference"/>
    <w:basedOn w:val="DefaultParagraphFont"/>
    <w:uiPriority w:val="32"/>
    <w:rsid w:val="003A64AF"/>
    <w:rPr>
      <w:b/>
      <w:bCs/>
      <w:smallCaps/>
      <w:color w:val="700300" w:themeColor="accent1" w:themeShade="BF"/>
      <w:spacing w:val="5"/>
    </w:rPr>
  </w:style>
  <w:style w:type="character" w:styleId="Strong">
    <w:name w:val="Strong"/>
    <w:basedOn w:val="DefaultParagraphFont"/>
    <w:uiPriority w:val="22"/>
    <w:qFormat/>
    <w:rsid w:val="00B37C6B"/>
    <w:rPr>
      <w:b/>
      <w:bCs/>
    </w:rPr>
  </w:style>
  <w:style w:type="character" w:customStyle="1" w:styleId="OrangeBold">
    <w:name w:val="Orange + Bold"/>
    <w:basedOn w:val="DefaultParagraphFont"/>
    <w:uiPriority w:val="1"/>
    <w:rsid w:val="00B37C6B"/>
    <w:rPr>
      <w:b/>
      <w:bCs/>
      <w:color w:val="C80500" w:themeColor="accent2"/>
    </w:rPr>
  </w:style>
  <w:style w:type="paragraph" w:customStyle="1" w:styleId="Spacer-CoverA">
    <w:name w:val="Spacer - Cover A"/>
    <w:basedOn w:val="Normal"/>
    <w:rsid w:val="00B37C6B"/>
    <w:pPr>
      <w:spacing w:after="1560"/>
    </w:pPr>
  </w:style>
  <w:style w:type="character" w:customStyle="1" w:styleId="DateCoverA">
    <w:name w:val="Date Cover A"/>
    <w:basedOn w:val="DefaultParagraphFont"/>
    <w:uiPriority w:val="1"/>
    <w:rsid w:val="00B37C6B"/>
    <w:rPr>
      <w:color w:val="000054" w:themeColor="text2"/>
      <w:sz w:val="20"/>
      <w:szCs w:val="28"/>
    </w:rPr>
  </w:style>
  <w:style w:type="paragraph" w:customStyle="1" w:styleId="URL">
    <w:name w:val="URL"/>
    <w:basedOn w:val="Normal"/>
    <w:rsid w:val="00B37C6B"/>
    <w:pPr>
      <w:spacing w:after="0"/>
      <w:jc w:val="right"/>
    </w:pPr>
    <w:rPr>
      <w:b/>
      <w:bCs/>
      <w:color w:val="000054" w:themeColor="text2"/>
    </w:rPr>
  </w:style>
  <w:style w:type="paragraph" w:customStyle="1" w:styleId="IntroPara">
    <w:name w:val="Intro Para"/>
    <w:basedOn w:val="Normal"/>
    <w:qFormat/>
    <w:rsid w:val="00B37C6B"/>
    <w:pPr>
      <w:spacing w:before="240" w:after="240"/>
    </w:pPr>
    <w:rPr>
      <w:rFonts w:ascii="Roboto Light" w:hAnsi="Roboto Light"/>
      <w:sz w:val="28"/>
      <w:szCs w:val="28"/>
    </w:rPr>
  </w:style>
  <w:style w:type="character" w:styleId="Hyperlink">
    <w:name w:val="Hyperlink"/>
    <w:basedOn w:val="DefaultParagraphFont"/>
    <w:uiPriority w:val="99"/>
    <w:unhideWhenUsed/>
    <w:rsid w:val="00B37C6B"/>
    <w:rPr>
      <w:color w:val="000054" w:themeColor="hyperlink"/>
      <w:u w:val="single"/>
    </w:rPr>
  </w:style>
  <w:style w:type="paragraph" w:customStyle="1" w:styleId="TableHeader1GOutcome1stylesGREEN">
    <w:name w:val="Table Header 1 G (Outcome 1 styles GREEN)"/>
    <w:basedOn w:val="Normal"/>
    <w:uiPriority w:val="99"/>
    <w:rsid w:val="00B37C6B"/>
    <w:pPr>
      <w:suppressAutoHyphens/>
      <w:autoSpaceDE w:val="0"/>
      <w:autoSpaceDN w:val="0"/>
      <w:adjustRightInd w:val="0"/>
      <w:spacing w:before="227" w:after="0" w:line="288" w:lineRule="auto"/>
      <w:textAlignment w:val="center"/>
    </w:pPr>
    <w:rPr>
      <w:rFonts w:ascii="Roboto-Bold" w:hAnsi="Roboto-Bold" w:cs="Roboto-Bold"/>
      <w:b/>
      <w:bCs/>
      <w:color w:val="20A820"/>
      <w:lang w:val="en-US"/>
    </w:rPr>
  </w:style>
  <w:style w:type="paragraph" w:customStyle="1" w:styleId="TableBodycopyMasterbrandstyles">
    <w:name w:val="Table Body copy (Masterbrand styles)"/>
    <w:basedOn w:val="Normal"/>
    <w:uiPriority w:val="99"/>
    <w:rsid w:val="00B37C6B"/>
    <w:pPr>
      <w:suppressAutoHyphens/>
      <w:autoSpaceDE w:val="0"/>
      <w:autoSpaceDN w:val="0"/>
      <w:adjustRightInd w:val="0"/>
      <w:spacing w:before="170" w:after="0" w:line="180" w:lineRule="atLeast"/>
      <w:textAlignment w:val="center"/>
    </w:pPr>
    <w:rPr>
      <w:rFonts w:ascii="Roboto-Bold" w:hAnsi="Roboto-Bold"/>
      <w:color w:val="000000"/>
      <w:sz w:val="18"/>
      <w:szCs w:val="18"/>
      <w:lang w:val="en-GB"/>
    </w:rPr>
  </w:style>
  <w:style w:type="paragraph" w:customStyle="1" w:styleId="TableHeaderMasterbrandstyles">
    <w:name w:val="Table Header (Masterbrand styles)"/>
    <w:basedOn w:val="Normal"/>
    <w:uiPriority w:val="99"/>
    <w:rsid w:val="00B37C6B"/>
    <w:pPr>
      <w:suppressAutoHyphens/>
      <w:autoSpaceDE w:val="0"/>
      <w:autoSpaceDN w:val="0"/>
      <w:adjustRightInd w:val="0"/>
      <w:spacing w:before="170" w:after="0" w:line="200" w:lineRule="atLeast"/>
      <w:textAlignment w:val="center"/>
    </w:pPr>
    <w:rPr>
      <w:rFonts w:ascii="Roboto-Medium" w:hAnsi="Roboto-Medium" w:cs="Roboto-Medium"/>
      <w:color w:val="000000"/>
      <w:sz w:val="18"/>
      <w:szCs w:val="18"/>
      <w:lang w:val="en-GB"/>
    </w:rPr>
  </w:style>
  <w:style w:type="character" w:styleId="FootnoteReference">
    <w:name w:val="footnote reference"/>
    <w:basedOn w:val="DefaultParagraphFont"/>
    <w:uiPriority w:val="99"/>
    <w:semiHidden/>
    <w:unhideWhenUsed/>
    <w:rsid w:val="00B37C6B"/>
    <w:rPr>
      <w:vertAlign w:val="superscript"/>
    </w:rPr>
  </w:style>
  <w:style w:type="table" w:customStyle="1" w:styleId="AFPTable02CalloutA">
    <w:name w:val="AFP Table 02 Callout A"/>
    <w:basedOn w:val="TableNormal"/>
    <w:uiPriority w:val="99"/>
    <w:rsid w:val="00B37C6B"/>
    <w:pPr>
      <w:spacing w:after="0" w:line="240" w:lineRule="auto"/>
    </w:pPr>
    <w:rPr>
      <w:kern w:val="0"/>
      <w14:ligatures w14:val="none"/>
    </w:rPr>
    <w:tblPr>
      <w:tblInd w:w="0" w:type="dxa"/>
      <w:tblCellMar>
        <w:top w:w="0" w:type="dxa"/>
        <w:left w:w="0" w:type="dxa"/>
        <w:bottom w:w="0" w:type="dxa"/>
        <w:right w:w="284" w:type="dxa"/>
      </w:tblCellMar>
    </w:tblPr>
    <w:tcPr>
      <w:shd w:val="clear" w:color="auto" w:fill="0032B4" w:themeFill="accent4"/>
    </w:tcPr>
  </w:style>
  <w:style w:type="paragraph" w:customStyle="1" w:styleId="Callout">
    <w:name w:val="Callout"/>
    <w:basedOn w:val="Normal"/>
    <w:qFormat/>
    <w:rsid w:val="00B37C6B"/>
    <w:pPr>
      <w:spacing w:before="280"/>
    </w:pPr>
    <w:rPr>
      <w:b/>
      <w:bCs/>
      <w:color w:val="FFFFFF" w:themeColor="background1"/>
      <w:sz w:val="28"/>
      <w:szCs w:val="28"/>
    </w:rPr>
  </w:style>
  <w:style w:type="paragraph" w:customStyle="1" w:styleId="CalloutListBullet">
    <w:name w:val="Callout List Bullet"/>
    <w:basedOn w:val="ListBullet"/>
    <w:qFormat/>
    <w:rsid w:val="00B37C6B"/>
    <w:pPr>
      <w:numPr>
        <w:numId w:val="6"/>
      </w:numPr>
      <w:spacing w:after="40"/>
      <w:ind w:left="357" w:hanging="357"/>
    </w:pPr>
  </w:style>
  <w:style w:type="character" w:customStyle="1" w:styleId="UnresolvedMention1">
    <w:name w:val="Unresolved Mention1"/>
    <w:basedOn w:val="DefaultParagraphFont"/>
    <w:uiPriority w:val="99"/>
    <w:semiHidden/>
    <w:unhideWhenUsed/>
    <w:rsid w:val="00B37C6B"/>
    <w:rPr>
      <w:color w:val="605E5C"/>
      <w:shd w:val="clear" w:color="auto" w:fill="E1DFDD"/>
    </w:rPr>
  </w:style>
  <w:style w:type="table" w:customStyle="1" w:styleId="AFPTable03CalloutB">
    <w:name w:val="AFP Table 03 Callout B"/>
    <w:basedOn w:val="TableNormal"/>
    <w:uiPriority w:val="99"/>
    <w:rsid w:val="00B37C6B"/>
    <w:pPr>
      <w:spacing w:after="0" w:line="240" w:lineRule="auto"/>
    </w:pPr>
    <w:rPr>
      <w:kern w:val="0"/>
      <w14:ligatures w14:val="none"/>
    </w:rPr>
    <w:tblPr>
      <w:tblInd w:w="0" w:type="dxa"/>
      <w:tblCellMar>
        <w:top w:w="0" w:type="dxa"/>
        <w:left w:w="0" w:type="dxa"/>
        <w:bottom w:w="0" w:type="dxa"/>
        <w:right w:w="0" w:type="dxa"/>
      </w:tblCellMar>
    </w:tblPr>
  </w:style>
  <w:style w:type="paragraph" w:styleId="Caption">
    <w:name w:val="caption"/>
    <w:basedOn w:val="Normal"/>
    <w:next w:val="Normal"/>
    <w:uiPriority w:val="35"/>
    <w:unhideWhenUsed/>
    <w:qFormat/>
    <w:rsid w:val="00B37C6B"/>
    <w:pPr>
      <w:spacing w:before="240"/>
    </w:pPr>
    <w:rPr>
      <w:rFonts w:ascii="Roboto Medium" w:hAnsi="Roboto Medium"/>
      <w:i/>
      <w:iCs/>
    </w:rPr>
  </w:style>
  <w:style w:type="table" w:customStyle="1" w:styleId="AFPTable05AcknowledgementofCountry">
    <w:name w:val="AFP Table 05 Acknowledgement of Country"/>
    <w:basedOn w:val="TableNormal"/>
    <w:uiPriority w:val="99"/>
    <w:rsid w:val="00B37C6B"/>
    <w:pPr>
      <w:spacing w:after="0" w:line="240" w:lineRule="auto"/>
    </w:pPr>
    <w:rPr>
      <w:kern w:val="0"/>
      <w14:ligatures w14:val="none"/>
    </w:rPr>
    <w:tblPr>
      <w:tblInd w:w="0" w:type="dxa"/>
      <w:tblCellMar>
        <w:top w:w="0" w:type="dxa"/>
        <w:left w:w="0" w:type="dxa"/>
        <w:bottom w:w="0" w:type="dxa"/>
        <w:right w:w="0" w:type="dxa"/>
      </w:tblCellMar>
    </w:tblPr>
    <w:tcPr>
      <w:shd w:val="clear" w:color="auto" w:fill="000054" w:themeFill="text2"/>
    </w:tcPr>
  </w:style>
  <w:style w:type="paragraph" w:customStyle="1" w:styleId="HeadingAcknowledgement">
    <w:name w:val="Heading Acknowledgement"/>
    <w:basedOn w:val="Normal"/>
    <w:rsid w:val="00B37C6B"/>
    <w:pPr>
      <w:spacing w:before="600" w:after="360" w:line="240" w:lineRule="auto"/>
      <w:ind w:left="397"/>
    </w:pPr>
    <w:rPr>
      <w:b/>
      <w:bCs/>
      <w:color w:val="D1EEFC"/>
      <w:sz w:val="32"/>
      <w:szCs w:val="32"/>
    </w:rPr>
  </w:style>
  <w:style w:type="paragraph" w:customStyle="1" w:styleId="TextAcknowledgement">
    <w:name w:val="Text Acknowledgement"/>
    <w:basedOn w:val="Normal"/>
    <w:rsid w:val="00B37C6B"/>
    <w:pPr>
      <w:spacing w:line="264" w:lineRule="auto"/>
      <w:ind w:left="397"/>
    </w:pPr>
  </w:style>
  <w:style w:type="table" w:customStyle="1" w:styleId="AFPTable04CalloutC">
    <w:name w:val="AFP Table 04 Callout C"/>
    <w:basedOn w:val="TableNormal"/>
    <w:uiPriority w:val="99"/>
    <w:rsid w:val="00B37C6B"/>
    <w:pPr>
      <w:spacing w:before="120" w:after="120"/>
    </w:pPr>
    <w:rPr>
      <w:kern w:val="0"/>
      <w14:ligatures w14:val="none"/>
    </w:rPr>
    <w:tblPr>
      <w:tblInd w:w="0" w:type="dxa"/>
      <w:tblCellMar>
        <w:top w:w="284" w:type="dxa"/>
        <w:left w:w="397" w:type="dxa"/>
        <w:bottom w:w="284" w:type="dxa"/>
        <w:right w:w="397" w:type="dxa"/>
      </w:tblCellMar>
    </w:tblPr>
    <w:tcPr>
      <w:shd w:val="clear" w:color="auto" w:fill="D1EEFC"/>
    </w:tcPr>
  </w:style>
  <w:style w:type="paragraph" w:customStyle="1" w:styleId="Spacer-CoverB">
    <w:name w:val="Spacer - Cover B"/>
    <w:basedOn w:val="Normal"/>
    <w:rsid w:val="00B37C6B"/>
    <w:pPr>
      <w:spacing w:after="9000"/>
    </w:pPr>
  </w:style>
  <w:style w:type="paragraph" w:customStyle="1" w:styleId="URLwhite">
    <w:name w:val="URL white"/>
    <w:basedOn w:val="URL"/>
    <w:rsid w:val="00B37C6B"/>
    <w:rPr>
      <w:color w:val="FFFFFF" w:themeColor="background1"/>
    </w:rPr>
  </w:style>
  <w:style w:type="character" w:customStyle="1" w:styleId="DateCoverB">
    <w:name w:val="Date Cover B"/>
    <w:basedOn w:val="DefaultParagraphFont"/>
    <w:uiPriority w:val="1"/>
    <w:rsid w:val="00B37C6B"/>
    <w:rPr>
      <w:color w:val="960500" w:themeColor="accent1"/>
      <w:sz w:val="28"/>
      <w:szCs w:val="28"/>
    </w:rPr>
  </w:style>
  <w:style w:type="character" w:customStyle="1" w:styleId="DateCoverC">
    <w:name w:val="Date Cover C"/>
    <w:basedOn w:val="DefaultParagraphFont"/>
    <w:uiPriority w:val="1"/>
    <w:rsid w:val="00B37C6B"/>
    <w:rPr>
      <w:color w:val="FFFFFF" w:themeColor="background1"/>
    </w:rPr>
  </w:style>
  <w:style w:type="paragraph" w:customStyle="1" w:styleId="Spacer-CoverD">
    <w:name w:val="Spacer - Cover D"/>
    <w:basedOn w:val="Normal"/>
    <w:rsid w:val="00B37C6B"/>
    <w:pPr>
      <w:spacing w:after="2040"/>
    </w:pPr>
  </w:style>
  <w:style w:type="paragraph" w:customStyle="1" w:styleId="DividerTitle">
    <w:name w:val="Divider Title"/>
    <w:basedOn w:val="Normal"/>
    <w:qFormat/>
    <w:rsid w:val="00B37C6B"/>
    <w:pPr>
      <w:spacing w:after="640" w:line="216" w:lineRule="auto"/>
      <w:ind w:right="3686"/>
    </w:pPr>
    <w:rPr>
      <w:b/>
      <w:bCs/>
      <w:color w:val="000054" w:themeColor="text2"/>
      <w:sz w:val="80"/>
      <w:szCs w:val="80"/>
    </w:rPr>
  </w:style>
  <w:style w:type="paragraph" w:customStyle="1" w:styleId="Div">
    <w:name w:val="Div #"/>
    <w:basedOn w:val="Normal"/>
    <w:qFormat/>
    <w:rsid w:val="00B37C6B"/>
    <w:pPr>
      <w:spacing w:after="880" w:line="192" w:lineRule="auto"/>
    </w:pPr>
    <w:rPr>
      <w:b/>
      <w:bCs/>
      <w:outline/>
      <w:color w:val="000054" w:themeColor="accent3"/>
      <w:sz w:val="313"/>
      <w:szCs w:val="313"/>
      <w14:textOutline w14:w="10287" w14:cap="rnd" w14:cmpd="sng" w14:algn="ctr">
        <w14:solidFill>
          <w14:schemeClr w14:val="accent3"/>
        </w14:solidFill>
        <w14:prstDash w14:val="solid"/>
        <w14:bevel/>
      </w14:textOutline>
      <w14:textFill>
        <w14:noFill/>
      </w14:textFill>
    </w:rPr>
  </w:style>
  <w:style w:type="paragraph" w:customStyle="1" w:styleId="Spacer-Divider">
    <w:name w:val="Spacer - Divider"/>
    <w:basedOn w:val="Normal"/>
    <w:rsid w:val="00B37C6B"/>
    <w:pPr>
      <w:spacing w:after="2100"/>
    </w:pPr>
  </w:style>
  <w:style w:type="paragraph" w:customStyle="1" w:styleId="DividerCopy">
    <w:name w:val="Divider Copy"/>
    <w:basedOn w:val="Normal"/>
    <w:qFormat/>
    <w:rsid w:val="00B37C6B"/>
    <w:pPr>
      <w:ind w:right="3684"/>
    </w:pPr>
  </w:style>
  <w:style w:type="paragraph" w:customStyle="1" w:styleId="Spacer-CoverC">
    <w:name w:val="Spacer - Cover C"/>
    <w:basedOn w:val="Spacer-CoverB"/>
    <w:rsid w:val="00B37C6B"/>
    <w:pPr>
      <w:spacing w:after="3480"/>
    </w:pPr>
  </w:style>
  <w:style w:type="paragraph" w:customStyle="1" w:styleId="ForewordName">
    <w:name w:val="Foreword Name"/>
    <w:basedOn w:val="Normal"/>
    <w:rsid w:val="00B37C6B"/>
    <w:pPr>
      <w:spacing w:after="0"/>
    </w:pPr>
    <w:rPr>
      <w:rFonts w:ascii="Roboto Medium" w:hAnsi="Roboto Medium"/>
    </w:rPr>
  </w:style>
  <w:style w:type="paragraph" w:customStyle="1" w:styleId="ForewordSignoff">
    <w:name w:val="Foreword Signoff"/>
    <w:basedOn w:val="Normal"/>
    <w:rsid w:val="00B37C6B"/>
    <w:pPr>
      <w:spacing w:after="20"/>
    </w:pPr>
    <w:rPr>
      <w:sz w:val="18"/>
      <w:szCs w:val="18"/>
    </w:rPr>
  </w:style>
  <w:style w:type="paragraph" w:customStyle="1" w:styleId="Spacer-1px">
    <w:name w:val="Spacer - 1px"/>
    <w:basedOn w:val="Normal"/>
    <w:rsid w:val="00B37C6B"/>
    <w:pPr>
      <w:spacing w:after="0" w:line="192" w:lineRule="auto"/>
    </w:pPr>
    <w:rPr>
      <w:sz w:val="2"/>
      <w:szCs w:val="2"/>
    </w:rPr>
  </w:style>
  <w:style w:type="paragraph" w:customStyle="1" w:styleId="Body">
    <w:name w:val="Body"/>
    <w:rsid w:val="00B37C6B"/>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style>
  <w:style w:type="numbering" w:customStyle="1" w:styleId="ImportedStyle1">
    <w:name w:val="Imported Style 1"/>
    <w:rsid w:val="00B37C6B"/>
    <w:pPr>
      <w:numPr>
        <w:numId w:val="7"/>
      </w:numPr>
    </w:pPr>
  </w:style>
  <w:style w:type="numbering" w:customStyle="1" w:styleId="ImportedStyle11">
    <w:name w:val="Imported Style 11"/>
    <w:rsid w:val="00B37C6B"/>
  </w:style>
  <w:style w:type="paragraph" w:customStyle="1" w:styleId="TYnumberedPara">
    <w:name w:val="TY numbered Para"/>
    <w:rsid w:val="00B37C6B"/>
    <w:pPr>
      <w:pBdr>
        <w:top w:val="nil"/>
        <w:left w:val="nil"/>
        <w:bottom w:val="nil"/>
        <w:right w:val="nil"/>
        <w:between w:val="nil"/>
        <w:bar w:val="nil"/>
      </w:pBdr>
      <w:spacing w:before="220" w:after="0" w:line="240" w:lineRule="auto"/>
      <w:jc w:val="both"/>
    </w:pPr>
    <w:rPr>
      <w:rFonts w:ascii="Times New Roman" w:eastAsia="Times New Roman" w:hAnsi="Times New Roman" w:cs="Times New Roman"/>
      <w:color w:val="000000"/>
      <w:kern w:val="0"/>
      <w:sz w:val="22"/>
      <w:szCs w:val="22"/>
      <w:u w:color="000000"/>
      <w:bdr w:val="nil"/>
      <w:lang w:val="en-US" w:eastAsia="en-AU"/>
      <w14:ligatures w14:val="none"/>
    </w:rPr>
  </w:style>
  <w:style w:type="numbering" w:customStyle="1" w:styleId="ImportedStyle5">
    <w:name w:val="Imported Style 5"/>
    <w:rsid w:val="00B37C6B"/>
    <w:pPr>
      <w:numPr>
        <w:numId w:val="8"/>
      </w:numPr>
    </w:pPr>
  </w:style>
  <w:style w:type="paragraph" w:customStyle="1" w:styleId="Default">
    <w:name w:val="Default"/>
    <w:rsid w:val="00B37C6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UnresolvedMention">
    <w:name w:val="Unresolved Mention"/>
    <w:basedOn w:val="DefaultParagraphFont"/>
    <w:uiPriority w:val="99"/>
    <w:semiHidden/>
    <w:unhideWhenUsed/>
    <w:rsid w:val="00B37C6B"/>
    <w:rPr>
      <w:color w:val="605E5C"/>
      <w:shd w:val="clear" w:color="auto" w:fill="E1DFDD"/>
    </w:rPr>
  </w:style>
  <w:style w:type="paragraph" w:styleId="BodyText">
    <w:name w:val="Body Text"/>
    <w:link w:val="BodyTextChar"/>
    <w:rsid w:val="00B37C6B"/>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b/>
      <w:bCs/>
      <w:color w:val="000000"/>
      <w:sz w:val="24"/>
      <w:szCs w:val="24"/>
      <w:u w:color="000000"/>
      <w:bdr w:val="nil"/>
      <w:lang w:val="en-US" w:eastAsia="en-AU"/>
      <w14:ligatures w14:val="none"/>
    </w:rPr>
  </w:style>
  <w:style w:type="character" w:customStyle="1" w:styleId="BodyTextChar">
    <w:name w:val="Body Text Char"/>
    <w:basedOn w:val="DefaultParagraphFont"/>
    <w:link w:val="BodyText"/>
    <w:rsid w:val="00B37C6B"/>
    <w:rPr>
      <w:rFonts w:ascii="Times New Roman" w:eastAsia="Times New Roman" w:hAnsi="Times New Roman" w:cs="Times New Roman"/>
      <w:b/>
      <w:bCs/>
      <w:color w:val="000000"/>
      <w:sz w:val="24"/>
      <w:szCs w:val="24"/>
      <w:u w:color="000000"/>
      <w:bdr w:val="nil"/>
      <w:lang w:val="en-US" w:eastAsia="en-AU"/>
      <w14:ligatures w14:val="none"/>
    </w:rPr>
  </w:style>
  <w:style w:type="numbering" w:customStyle="1" w:styleId="ImportedStyle12">
    <w:name w:val="Imported Style 12"/>
    <w:rsid w:val="00B37C6B"/>
  </w:style>
  <w:style w:type="character" w:styleId="CommentReference">
    <w:name w:val="annotation reference"/>
    <w:basedOn w:val="DefaultParagraphFont"/>
    <w:uiPriority w:val="99"/>
    <w:semiHidden/>
    <w:unhideWhenUsed/>
    <w:rsid w:val="00B37C6B"/>
    <w:rPr>
      <w:sz w:val="16"/>
      <w:szCs w:val="16"/>
    </w:rPr>
  </w:style>
  <w:style w:type="paragraph" w:styleId="CommentText">
    <w:name w:val="annotation text"/>
    <w:basedOn w:val="Normal"/>
    <w:link w:val="CommentTextChar"/>
    <w:uiPriority w:val="99"/>
    <w:unhideWhenUsed/>
    <w:rsid w:val="00B37C6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B37C6B"/>
    <w:rPr>
      <w:rFonts w:ascii="Times New Roman" w:eastAsia="Arial Unicode MS" w:hAnsi="Times New Roman" w:cs="Times New Roman"/>
      <w:kern w:val="0"/>
      <w:bdr w:val="nil"/>
      <w14:ligatures w14:val="none"/>
    </w:rPr>
  </w:style>
  <w:style w:type="character" w:styleId="FollowedHyperlink">
    <w:name w:val="FollowedHyperlink"/>
    <w:basedOn w:val="DefaultParagraphFont"/>
    <w:uiPriority w:val="99"/>
    <w:semiHidden/>
    <w:unhideWhenUsed/>
    <w:rsid w:val="00B37C6B"/>
    <w:rPr>
      <w:color w:val="000054" w:themeColor="followedHyperlink"/>
      <w:u w:val="single"/>
    </w:rPr>
  </w:style>
  <w:style w:type="paragraph" w:customStyle="1" w:styleId="TableParagraph">
    <w:name w:val="Table Paragraph"/>
    <w:basedOn w:val="Normal"/>
    <w:uiPriority w:val="1"/>
    <w:qFormat/>
    <w:rsid w:val="00B37C6B"/>
    <w:pPr>
      <w:widowControl w:val="0"/>
      <w:autoSpaceDE w:val="0"/>
      <w:autoSpaceDN w:val="0"/>
      <w:spacing w:after="0" w:line="237" w:lineRule="exact"/>
    </w:pPr>
    <w:rPr>
      <w:rFonts w:ascii="Cambria" w:eastAsia="Cambria" w:hAnsi="Cambria" w:cs="Cambria"/>
      <w:sz w:val="22"/>
      <w:szCs w:val="22"/>
      <w:lang w:val="en-US"/>
    </w:rPr>
  </w:style>
  <w:style w:type="numbering" w:customStyle="1" w:styleId="ImportedStyle13">
    <w:name w:val="Imported Style 13"/>
    <w:rsid w:val="00B37C6B"/>
  </w:style>
  <w:style w:type="paragraph" w:styleId="CommentSubject">
    <w:name w:val="annotation subject"/>
    <w:basedOn w:val="CommentText"/>
    <w:next w:val="CommentText"/>
    <w:link w:val="CommentSubjectChar"/>
    <w:uiPriority w:val="99"/>
    <w:semiHidden/>
    <w:unhideWhenUsed/>
    <w:rsid w:val="00B37C6B"/>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B37C6B"/>
    <w:rPr>
      <w:rFonts w:ascii="Times New Roman" w:eastAsia="Arial Unicode MS" w:hAnsi="Times New Roman" w:cs="Times New Roman"/>
      <w:b/>
      <w:bCs/>
      <w:kern w:val="0"/>
      <w:bdr w:val="nil"/>
      <w14:ligatures w14:val="none"/>
    </w:rPr>
  </w:style>
  <w:style w:type="numbering" w:customStyle="1" w:styleId="ImportedStyle6">
    <w:name w:val="Imported Style 6"/>
    <w:rsid w:val="00B37C6B"/>
    <w:pPr>
      <w:numPr>
        <w:numId w:val="13"/>
      </w:numPr>
    </w:pPr>
  </w:style>
  <w:style w:type="character" w:customStyle="1" w:styleId="ListParagraphChar">
    <w:name w:val="List Paragraph Char"/>
    <w:aliases w:val="Annexure Char,heading 9 Char,Heading 91 Char,heading q0 Char,Heading 911 Char,Report Para Char,Heading 9111 Char,Heading 91111 Char,Heading 911111 Char,Heading 9111111 Char,List Paragraph2 Char,First level bullet Char,Bullet 05 Char"/>
    <w:basedOn w:val="DefaultParagraphFont"/>
    <w:link w:val="ListParagraph"/>
    <w:uiPriority w:val="34"/>
    <w:qFormat/>
    <w:locked/>
    <w:rsid w:val="00B37C6B"/>
    <w:rPr>
      <w:kern w:val="0"/>
      <w14:ligatures w14:val="none"/>
    </w:rPr>
  </w:style>
  <w:style w:type="paragraph" w:styleId="NoSpacing">
    <w:name w:val="No Spacing"/>
    <w:aliases w:val="Основной текст документа нумерованный"/>
    <w:basedOn w:val="Normal"/>
    <w:link w:val="NoSpacingChar"/>
    <w:uiPriority w:val="1"/>
    <w:qFormat/>
    <w:rsid w:val="00B37C6B"/>
    <w:pPr>
      <w:spacing w:after="60" w:line="264" w:lineRule="auto"/>
      <w:jc w:val="both"/>
    </w:pPr>
    <w:rPr>
      <w:rFonts w:ascii="Times New Roman" w:hAnsi="Times New Roman"/>
      <w:sz w:val="22"/>
      <w:szCs w:val="22"/>
      <w:lang w:val="ru-RU"/>
    </w:rPr>
  </w:style>
  <w:style w:type="paragraph" w:styleId="Revision">
    <w:name w:val="Revision"/>
    <w:hidden/>
    <w:uiPriority w:val="99"/>
    <w:semiHidden/>
    <w:rsid w:val="00B37C6B"/>
    <w:pPr>
      <w:spacing w:after="0" w:line="240" w:lineRule="auto"/>
    </w:pPr>
    <w:rPr>
      <w:kern w:val="0"/>
      <w14:ligatures w14:val="none"/>
    </w:rPr>
  </w:style>
  <w:style w:type="character" w:customStyle="1" w:styleId="NoSpacingChar">
    <w:name w:val="No Spacing Char"/>
    <w:aliases w:val="Основной текст документа нумерованный Char"/>
    <w:basedOn w:val="DefaultParagraphFont"/>
    <w:link w:val="NoSpacing"/>
    <w:uiPriority w:val="1"/>
    <w:rsid w:val="00B37C6B"/>
    <w:rPr>
      <w:rFonts w:ascii="Times New Roman" w:hAnsi="Times New Roman"/>
      <w:kern w:val="0"/>
      <w:sz w:val="22"/>
      <w:szCs w:val="22"/>
      <w:lang w:val="ru-RU"/>
      <w14:ligatures w14:val="none"/>
    </w:rPr>
  </w:style>
  <w:style w:type="table" w:customStyle="1" w:styleId="TableGrid1">
    <w:name w:val="Table Grid1"/>
    <w:basedOn w:val="TableNormal"/>
    <w:next w:val="TableGrid"/>
    <w:uiPriority w:val="59"/>
    <w:rsid w:val="00B37C6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4">
    <w:name w:val="Imported Style 14"/>
    <w:rsid w:val="00B37C6B"/>
    <w:pPr>
      <w:numPr>
        <w:numId w:val="2"/>
      </w:numPr>
    </w:pPr>
  </w:style>
  <w:style w:type="numbering" w:customStyle="1" w:styleId="ImportedStyle51">
    <w:name w:val="Imported Style 51"/>
    <w:rsid w:val="00B37C6B"/>
  </w:style>
  <w:style w:type="numbering" w:customStyle="1" w:styleId="ImportedStyle61">
    <w:name w:val="Imported Style 61"/>
    <w:rsid w:val="00B37C6B"/>
    <w:pPr>
      <w:numPr>
        <w:numId w:val="3"/>
      </w:numPr>
    </w:pPr>
  </w:style>
  <w:style w:type="paragraph" w:styleId="BalloonText">
    <w:name w:val="Balloon Text"/>
    <w:basedOn w:val="Normal"/>
    <w:link w:val="BalloonTextChar"/>
    <w:uiPriority w:val="99"/>
    <w:semiHidden/>
    <w:unhideWhenUsed/>
    <w:rsid w:val="00E63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8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media/image2.png" Type="http://schemas.openxmlformats.org/officeDocument/2006/relationships/image" Id="rId13"></Relationship><Relationship Target="header1.xml" Type="http://schemas.openxmlformats.org/officeDocument/2006/relationships/header" Id="rId18"></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media/image1.png" Type="http://schemas.openxmlformats.org/officeDocument/2006/relationships/image" Id="rId12"></Relationship><Relationship Target="media/image6.png" Type="http://schemas.openxmlformats.org/officeDocument/2006/relationships/image" Id="rId17"></Relationship><Relationship Target="../customXml/item2.xml" Type="http://schemas.openxmlformats.org/officeDocument/2006/relationships/customXml" Id="rId2"></Relationship><Relationship Target="media/image5.png" Type="http://schemas.openxmlformats.org/officeDocument/2006/relationships/image"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styles.xml" Type="http://schemas.openxmlformats.org/officeDocument/2006/relationships/styles" Id="rId6"></Relationship><Relationship Target="charts/chart1.xml" Type="http://schemas.openxmlformats.org/officeDocument/2006/relationships/chart" Id="rId11"></Relationship><Relationship Target="numbering.xml" Type="http://schemas.openxmlformats.org/officeDocument/2006/relationships/numbering" Id="rId5"></Relationship><Relationship Target="media/image4.png" Type="http://schemas.openxmlformats.org/officeDocument/2006/relationships/image" Id="rId15"></Relationship><Relationship Target="endnotes.xml" Type="http://schemas.openxmlformats.org/officeDocument/2006/relationships/endnotes" Id="rId10"></Relationship><Relationship Target="fontTable.xml" Type="http://schemas.openxmlformats.org/officeDocument/2006/relationships/fontTable" Id="rId19"></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media/image3.png" Type="http://schemas.openxmlformats.org/officeDocument/2006/relationships/image" Id="rId14"></Relationship></Relationships>
</file>

<file path=word/_rels/footnotes.xml.rels><?xml version="1.0" encoding="UTF-8" standalone="yes"?>
<Relationships xmlns="http://schemas.openxmlformats.org/package/2006/relationships"><Relationship Id="rId13" Type="http://schemas.openxmlformats.org/officeDocument/2006/relationships/hyperlink" Target="https://www.fatf-gafi.org/content/dam/fatf-gafi/guidance/Guidance-Beneficial-Ownership-Legal-Persons.pdf.coredownload.pdf" TargetMode="External"/><Relationship Id="rId18" Type="http://schemas.openxmlformats.org/officeDocument/2006/relationships/hyperlink" Target="https://www.austrac.gov.au/sites/default/files/2024-07/2024%20AUSTRAC%20Money%20Laundering%20NRA.pdf" TargetMode="External"/><Relationship Id="rId26" Type="http://schemas.openxmlformats.org/officeDocument/2006/relationships/hyperlink" Target="https://curia.europa.eu/juris/document/document.jsf?text=&amp;docid=286580&amp;pageIndex=0&amp;doclang=en&amp;mode=req&amp;dir=&amp;occ=first&amp;part=1&amp;cid=7340756" TargetMode="External"/><Relationship Id="rId39" Type="http://schemas.openxmlformats.org/officeDocument/2006/relationships/hyperlink" Target="https://www.mas.gov.sg/regulation/external-publications/best-practices-for-banks-to-manage-ml-and-tf-risks-associated-with-receiving-referrals-from-csps" TargetMode="External"/><Relationship Id="rId21" Type="http://schemas.openxmlformats.org/officeDocument/2006/relationships/hyperlink" Target="https://star.worldbank.org/publications/signatures-sale-how-nominee-services-shell-companies-are-abused-conceal-beneficial" TargetMode="External"/><Relationship Id="rId34" Type="http://schemas.openxmlformats.org/officeDocument/2006/relationships/hyperlink" Target="https://www.fatf-gafi.org/en/publications/Mutualevaluations/Assessment-Methodology-2022.html" TargetMode="External"/><Relationship Id="rId42" Type="http://schemas.openxmlformats.org/officeDocument/2006/relationships/hyperlink" Target="https://www.fca.org.uk/publication/multi-firm-reviews/opbas-multi-pbs-project-tcsp-risk.pdf" TargetMode="External"/><Relationship Id="rId47" Type="http://schemas.openxmlformats.org/officeDocument/2006/relationships/hyperlink" Target="https://www.nationalcrimeagency.gov.uk/who-we-are/publications/724-cross-system-professional-enablers-strategy/file" TargetMode="External"/><Relationship Id="rId7" Type="http://schemas.openxmlformats.org/officeDocument/2006/relationships/hyperlink" Target="https://www.canada.ca/en/department-finance/programs/financial-sector-policy/updated-assessment-inherent-risks-money-laundering-terrorist-financing-canada.html" TargetMode="External"/><Relationship Id="rId2" Type="http://schemas.openxmlformats.org/officeDocument/2006/relationships/hyperlink" Target="https://abs.org.sg/docs/library/legal-persons-misuse-typologies-and-best-practice.pdf" TargetMode="External"/><Relationship Id="rId16" Type="http://schemas.openxmlformats.org/officeDocument/2006/relationships/hyperlink" Target="https://taxjustice.net/wp-content/uploads/2022/02/Complex-ownership-chains-Reduced-Andres-Knobel-MB-AK.pdf" TargetMode="External"/><Relationship Id="rId29" Type="http://schemas.openxmlformats.org/officeDocument/2006/relationships/hyperlink" Target="https://www.fatf-gafi.org/content/dam/fatf-gafi/reports/ML%20and%20TF%20vulnerabilities%20legal%20professionals.pdf.coredownload.pdf" TargetMode="External"/><Relationship Id="rId1" Type="http://schemas.openxmlformats.org/officeDocument/2006/relationships/hyperlink" Target="https://star.worldbank.org/sites/default/files/2023-03/Legal%20Persons%20and%20Arragements%20ML%20Risk%20Assessment%20Tool.pdf" TargetMode="External"/><Relationship Id="rId6" Type="http://schemas.openxmlformats.org/officeDocument/2006/relationships/hyperlink" Target="https://www.austrac.gov.au/sites/default/files/2024-07/2024%20AUSTRAC%20Money%20Laundering%20NRA.pdf" TargetMode="External"/><Relationship Id="rId11" Type="http://schemas.openxmlformats.org/officeDocument/2006/relationships/hyperlink" Target="https://www.fatf-gafi.org/content/dam/fatf-gafi/guidance/Guidance-Beneficial-Ownership-Legal-Persons.pdf.coredownload.pdf" TargetMode="External"/><Relationship Id="rId24" Type="http://schemas.openxmlformats.org/officeDocument/2006/relationships/hyperlink" Target="https://curia.europa.eu/jcms/upload/docs/application/pdf/2022-11/cp220188en.pdf" TargetMode="External"/><Relationship Id="rId32" Type="http://schemas.openxmlformats.org/officeDocument/2006/relationships/hyperlink" Target="https://www.rusi.org/explore-our-research/publications/conference-reports/anti-money-laundering-and-professional-service-providers-conference-report" TargetMode="External"/><Relationship Id="rId37" Type="http://schemas.openxmlformats.org/officeDocument/2006/relationships/hyperlink" Target="https://treasury.gov.au/consultation/c2022-322265" TargetMode="External"/><Relationship Id="rId40" Type="http://schemas.openxmlformats.org/officeDocument/2006/relationships/hyperlink" Target="https://abs.org.sg/docs/library/legal-persons-misuse-typologies-and-best-practice.pdf" TargetMode="External"/><Relationship Id="rId45" Type="http://schemas.openxmlformats.org/officeDocument/2006/relationships/hyperlink" Target="https://www.fca.org.uk/publication/opbas/legal-sector-intelligence-sharing-expert-working-group-terms-of-reference.pdf" TargetMode="External"/><Relationship Id="rId5" Type="http://schemas.openxmlformats.org/officeDocument/2006/relationships/hyperlink" Target="https://apgml.org/members-and-observers/members/member-documents.aspx?m=5c63cd37-73a2-4a45-aac3-f6e5b8ec0594" TargetMode="External"/><Relationship Id="rId15" Type="http://schemas.openxmlformats.org/officeDocument/2006/relationships/hyperlink" Target="https://www.austrac.gov.au/sites/default/files/2024-07/2024%20AUSTRAC%20Money%20Laundering%20NRA.pdf" TargetMode="External"/><Relationship Id="rId23" Type="http://schemas.openxmlformats.org/officeDocument/2006/relationships/hyperlink" Target="https://taxjustice.net/2023/07/14/the-unexploited-silver-bullet-to-tackle-enablers-mandatory-disclosure-rules/" TargetMode="External"/><Relationship Id="rId28" Type="http://schemas.openxmlformats.org/officeDocument/2006/relationships/hyperlink" Target="https://www.fatf-gafi.org/content/dam/fatf-gafi/guidance/Risk-Based-Approach-Legal-Professionals.pdf.coredownload.inline.pdf" TargetMode="External"/><Relationship Id="rId36" Type="http://schemas.openxmlformats.org/officeDocument/2006/relationships/hyperlink" Target="https://ised-isde.canada.ca/site/corporations-canada/en/individuals-significant-control-file-your-information?utm_campaign=ised-isde-cc-isc-23-24&amp;utm_medium=link&amp;utm_source=notice" TargetMode="External"/><Relationship Id="rId10" Type="http://schemas.openxmlformats.org/officeDocument/2006/relationships/hyperlink" Target="https://apgml.org/methods-and-trends/news/details.aspx?pcPage=1&amp;n=6206" TargetMode="External"/><Relationship Id="rId19" Type="http://schemas.openxmlformats.org/officeDocument/2006/relationships/hyperlink" Target="https://www.lawsociety.org.uk/topics/anti-money-laundering/professional-enablers" TargetMode="External"/><Relationship Id="rId31" Type="http://schemas.openxmlformats.org/officeDocument/2006/relationships/hyperlink" Target="https://www.oecd-ilibrary.org/docserver/g2g972ee-en.pdf?expires=1722597850&amp;id=id&amp;accname=guest&amp;checksum=FA165AD67AA8EF4BE6F09EA6EB60E69F" TargetMode="External"/><Relationship Id="rId44" Type="http://schemas.openxmlformats.org/officeDocument/2006/relationships/hyperlink" Target="https://www.fca.org.uk/publication/opbas/accountancy-sector-isewg-terms-of-reference.pdf" TargetMode="External"/><Relationship Id="rId4" Type="http://schemas.openxmlformats.org/officeDocument/2006/relationships/hyperlink" Target="https://www.fatf-gafi.org/content/fatf-gafi/en/publications/Fatfrecommendations/Fatf-recommendations.html" TargetMode="External"/><Relationship Id="rId9" Type="http://schemas.openxmlformats.org/officeDocument/2006/relationships/hyperlink" Target="https://apgml.org/methods-and-trends/news/details.aspx?pcPage=1&amp;n=5206" TargetMode="External"/><Relationship Id="rId14" Type="http://schemas.openxmlformats.org/officeDocument/2006/relationships/hyperlink" Target="https://www.global-amlcft.eu/wp-content/uploads/2023/01/BO-Series-1-Webinar-pages-2022.pdf" TargetMode="External"/><Relationship Id="rId22" Type="http://schemas.openxmlformats.org/officeDocument/2006/relationships/hyperlink" Target="https://www.austrac.gov.au/sites/default/files/2024-07/2024%20AUSTRAC%20Money%20Laundering%20NRA.pdf" TargetMode="External"/><Relationship Id="rId27" Type="http://schemas.openxmlformats.org/officeDocument/2006/relationships/hyperlink" Target="https://taxjustice.net/2024/06/28/another-eu-court-case-is-weaponising-human-rights-against-transparency-and-tax-justice/" TargetMode="External"/><Relationship Id="rId30" Type="http://schemas.openxmlformats.org/officeDocument/2006/relationships/hyperlink" Target="https://web-archive.oecd.org/tax/transparency/documents/handbook-for-peer-reviews-on-transparency-and-exchange-of-information-on-request.pdf" TargetMode="External"/><Relationship Id="rId35" Type="http://schemas.openxmlformats.org/officeDocument/2006/relationships/hyperlink" Target="https://standard.openownership.org/en/0.4.0/" TargetMode="External"/><Relationship Id="rId43" Type="http://schemas.openxmlformats.org/officeDocument/2006/relationships/hyperlink" Target="https://www.fca.org.uk/publication/corporate/opbas-supervisory-update-risk-identification-verification.pdf" TargetMode="External"/><Relationship Id="rId8" Type="http://schemas.openxmlformats.org/officeDocument/2006/relationships/hyperlink" Target="https://star.worldbank.org/publications/legal-persons-and-arrangements-money-laundering-risk-assessment-tool" TargetMode="External"/><Relationship Id="rId3" Type="http://schemas.openxmlformats.org/officeDocument/2006/relationships/hyperlink" Target="https://www.fatf-gafi.org/en/topics/beneficial-ownership.html" TargetMode="External"/><Relationship Id="rId12" Type="http://schemas.openxmlformats.org/officeDocument/2006/relationships/hyperlink" Target="https://apgml.org/methods-and-trends/news/details.aspx?pcPage=1&amp;n=5206" TargetMode="External"/><Relationship Id="rId17" Type="http://schemas.openxmlformats.org/officeDocument/2006/relationships/hyperlink" Target="https://www.fatf-gafi.org/en/publications/Fatfrecommendations/Guidance-Beneficial-Ownership-Legal-Persons.html" TargetMode="External"/><Relationship Id="rId25" Type="http://schemas.openxmlformats.org/officeDocument/2006/relationships/hyperlink" Target="https://curia.europa.eu/juris/document/document.jsf?text=&amp;docid=268430&amp;pageIndex=0&amp;doclang=EN&amp;mode=lst&amp;dir=&amp;occ=first&amp;part=1&amp;cid=27401" TargetMode="External"/><Relationship Id="rId33" Type="http://schemas.openxmlformats.org/officeDocument/2006/relationships/hyperlink" Target="https://www.fatf-gafi.org/en/publications/Fatfrecommendations/Guidance-Beneficial-Ownership-Legal-Persons.html" TargetMode="External"/><Relationship Id="rId38" Type="http://schemas.openxmlformats.org/officeDocument/2006/relationships/hyperlink" Target="https://standard.openownership.org/en/0.4.0/" TargetMode="External"/><Relationship Id="rId46" Type="http://schemas.openxmlformats.org/officeDocument/2006/relationships/hyperlink" Target="https://assets.publishing.service.gov.uk/media/642561b02fa8480013ec0f97/6.8300_HO_Economic_Crime_Plan_2_v6_Web.pdf" TargetMode="External"/><Relationship Id="rId20" Type="http://schemas.openxmlformats.org/officeDocument/2006/relationships/hyperlink" Target="https://www.fatf-gafi.org/content/fatf-gafi/en/publications/Methodsandtrends/Professional-money-laundering.html" TargetMode="External"/><Relationship Id="rId41" Type="http://schemas.openxmlformats.org/officeDocument/2006/relationships/hyperlink" Target="https://www.fca.org.uk/about/how-we-operate/who-work-with/opb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Member's understanding of risk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658-4070-A13C-EB855621E03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658-4070-A13C-EB855621E03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658-4070-A13C-EB855621E03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658-4070-A13C-EB855621E03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658-4070-A13C-EB855621E036}"/>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2 unassessed</c:v>
                </c:pt>
                <c:pt idx="1">
                  <c:v>6 assessed risk at the time of their ME</c:v>
                </c:pt>
                <c:pt idx="2">
                  <c:v>20 assessed risk at the time of their ME, but were deficient</c:v>
                </c:pt>
                <c:pt idx="3">
                  <c:v>6 did not assess risk at the time of their ME, but have assessed it since</c:v>
                </c:pt>
                <c:pt idx="4">
                  <c:v>6 did not assess risk at the time of their ME</c:v>
                </c:pt>
              </c:strCache>
            </c:strRef>
          </c:cat>
          <c:val>
            <c:numRef>
              <c:f>Sheet1!$B$2:$B$6</c:f>
              <c:numCache>
                <c:formatCode>General</c:formatCode>
                <c:ptCount val="5"/>
                <c:pt idx="0">
                  <c:v>10</c:v>
                </c:pt>
                <c:pt idx="1">
                  <c:v>14</c:v>
                </c:pt>
                <c:pt idx="2">
                  <c:v>48</c:v>
                </c:pt>
                <c:pt idx="3">
                  <c:v>14</c:v>
                </c:pt>
                <c:pt idx="4">
                  <c:v>14</c:v>
                </c:pt>
              </c:numCache>
            </c:numRef>
          </c:val>
          <c:extLst xmlns:c16r2="http://schemas.microsoft.com/office/drawing/2015/06/chart">
            <c:ext xmlns:c16="http://schemas.microsoft.com/office/drawing/2014/chart" uri="{C3380CC4-5D6E-409C-BE32-E72D297353CC}">
              <c16:uniqueId val="{0000000A-8658-4070-A13C-EB855621E0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FP Masterbrand">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GP">
    <a:dk1>
      <a:srgbClr val="000000"/>
    </a:dk1>
    <a:lt1>
      <a:sysClr val="window" lastClr="FFFFFF"/>
    </a:lt1>
    <a:dk2>
      <a:srgbClr val="002E57"/>
    </a:dk2>
    <a:lt2>
      <a:srgbClr val="F0F0F0"/>
    </a:lt2>
    <a:accent1>
      <a:srgbClr val="00817B"/>
    </a:accent1>
    <a:accent2>
      <a:srgbClr val="00A8A0"/>
    </a:accent2>
    <a:accent3>
      <a:srgbClr val="00D0C6"/>
    </a:accent3>
    <a:accent4>
      <a:srgbClr val="52585F"/>
    </a:accent4>
    <a:accent5>
      <a:srgbClr val="747C86"/>
    </a:accent5>
    <a:accent6>
      <a:srgbClr val="8C939C"/>
    </a:accent6>
    <a:hlink>
      <a:srgbClr val="00D0C6"/>
    </a:hlink>
    <a:folHlink>
      <a:srgbClr val="00D0C6"/>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5523-34D9-4471-BA8A-F7092A5B2543}">
  <ds:schemaRefs>
    <ds:schemaRef ds:uri="http://schemas.microsoft.com/sharepoint/v3/contenttype/forms"/>
  </ds:schemaRefs>
</ds:datastoreItem>
</file>

<file path=customXml/itemProps2.xml><?xml version="1.0" encoding="utf-8"?>
<ds:datastoreItem xmlns:ds="http://schemas.openxmlformats.org/officeDocument/2006/customXml" ds:itemID="{3DF75BAC-CE00-4FAA-8679-B71F5A5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F95FFE-A56B-4986-87CF-3854319BF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496F8-CF3C-414F-896D-1917C10A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16706</Words>
  <Characters>95228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Munro</dc:creator>
  <cp:keywords/>
  <dc:description/>
  <cp:lastModifiedBy>Bui Thi Thu Hoai (TCCB)</cp:lastModifiedBy>
  <cp:revision>29</cp:revision>
  <cp:lastPrinted>2024-12-20T03:51:00Z</cp:lastPrinted>
  <dcterms:created xsi:type="dcterms:W3CDTF">2024-12-16T10:39:00Z</dcterms:created>
  <dcterms:modified xsi:type="dcterms:W3CDTF">2024-12-20T03:52:00Z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SBV624230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595466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http://webcenter-app01:16200/cs/idcplg?IdcService=DESKTOP_DOC_INFO&amp;dDocName=SBV624230&amp;dID=595466&amp;ClientControlled=DocMan,taskpane&amp;coreContentOnly=1</vt:lpwstr>
  </property>
</Properties>
</file>